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04AE" w14:textId="194A90FD" w:rsidR="008A05A4" w:rsidRDefault="00E5181B" w:rsidP="008A05A4">
      <w:pPr>
        <w:jc w:val="center"/>
        <w:rPr>
          <w:sz w:val="22"/>
          <w:szCs w:val="22"/>
        </w:rPr>
      </w:pPr>
      <w:r>
        <w:rPr>
          <w:noProof/>
          <w:sz w:val="22"/>
          <w:szCs w:val="22"/>
        </w:rPr>
        <w:drawing>
          <wp:inline distT="0" distB="0" distL="0" distR="0" wp14:anchorId="21C23E8E" wp14:editId="4D999DE1">
            <wp:extent cx="5480685" cy="817245"/>
            <wp:effectExtent l="0" t="0" r="5715" b="1905"/>
            <wp:docPr id="153219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0685" cy="817245"/>
                    </a:xfrm>
                    <a:prstGeom prst="rect">
                      <a:avLst/>
                    </a:prstGeom>
                    <a:noFill/>
                  </pic:spPr>
                </pic:pic>
              </a:graphicData>
            </a:graphic>
          </wp:inline>
        </w:drawing>
      </w:r>
    </w:p>
    <w:p w14:paraId="1A818791" w14:textId="77777777" w:rsidR="008679A3" w:rsidRDefault="008679A3" w:rsidP="008A05A4">
      <w:pPr>
        <w:jc w:val="center"/>
        <w:rPr>
          <w:sz w:val="22"/>
          <w:szCs w:val="22"/>
        </w:rPr>
      </w:pPr>
    </w:p>
    <w:p w14:paraId="763A7EFE" w14:textId="48D20F6D" w:rsidR="0048686E" w:rsidRDefault="00461DE3" w:rsidP="008679A3">
      <w:pPr>
        <w:rPr>
          <w:sz w:val="22"/>
          <w:szCs w:val="22"/>
        </w:rPr>
      </w:pPr>
      <w:r>
        <w:rPr>
          <w:sz w:val="22"/>
          <w:szCs w:val="22"/>
        </w:rPr>
        <w:t>August 2025</w:t>
      </w:r>
    </w:p>
    <w:p w14:paraId="3D26D4C1" w14:textId="77777777" w:rsidR="0048686E" w:rsidRDefault="0048686E" w:rsidP="008679A3">
      <w:pPr>
        <w:rPr>
          <w:sz w:val="22"/>
          <w:szCs w:val="22"/>
        </w:rPr>
      </w:pPr>
    </w:p>
    <w:p w14:paraId="15BCBAF8" w14:textId="116C77D6" w:rsidR="0078766B" w:rsidRPr="007D673D" w:rsidRDefault="00313E5A" w:rsidP="0078766B">
      <w:pPr>
        <w:jc w:val="center"/>
        <w:rPr>
          <w:b/>
          <w:bCs/>
          <w:sz w:val="22"/>
          <w:szCs w:val="22"/>
          <w:u w:val="single"/>
        </w:rPr>
      </w:pPr>
      <w:r w:rsidRPr="007D673D">
        <w:rPr>
          <w:b/>
          <w:bCs/>
          <w:sz w:val="22"/>
          <w:szCs w:val="22"/>
          <w:u w:val="single"/>
        </w:rPr>
        <w:t xml:space="preserve">BAFE </w:t>
      </w:r>
      <w:r w:rsidR="00461DE3" w:rsidRPr="007D673D">
        <w:rPr>
          <w:b/>
          <w:bCs/>
          <w:sz w:val="22"/>
          <w:szCs w:val="22"/>
          <w:u w:val="single"/>
        </w:rPr>
        <w:t xml:space="preserve">Fire Safety Legislation Update </w:t>
      </w:r>
    </w:p>
    <w:p w14:paraId="045D812E" w14:textId="77777777" w:rsidR="0078766B" w:rsidRPr="0078766B" w:rsidRDefault="0078766B" w:rsidP="0078766B">
      <w:pPr>
        <w:jc w:val="center"/>
        <w:rPr>
          <w:sz w:val="22"/>
          <w:szCs w:val="22"/>
        </w:rPr>
      </w:pPr>
    </w:p>
    <w:p w14:paraId="106036B1" w14:textId="77777777" w:rsidR="00DF49AD" w:rsidRDefault="009A2A78" w:rsidP="0078766B">
      <w:pPr>
        <w:rPr>
          <w:sz w:val="22"/>
          <w:szCs w:val="22"/>
        </w:rPr>
      </w:pPr>
      <w:r>
        <w:rPr>
          <w:sz w:val="22"/>
          <w:szCs w:val="22"/>
        </w:rPr>
        <w:t xml:space="preserve">Changes to data protection requirements that are specific to </w:t>
      </w:r>
      <w:r w:rsidR="002D4407">
        <w:rPr>
          <w:sz w:val="22"/>
          <w:szCs w:val="22"/>
        </w:rPr>
        <w:t xml:space="preserve">disability provision </w:t>
      </w:r>
      <w:r w:rsidR="002B65BB">
        <w:rPr>
          <w:sz w:val="22"/>
          <w:szCs w:val="22"/>
        </w:rPr>
        <w:t xml:space="preserve">do now impact </w:t>
      </w:r>
      <w:r w:rsidR="00131144">
        <w:rPr>
          <w:sz w:val="22"/>
          <w:szCs w:val="22"/>
        </w:rPr>
        <w:t xml:space="preserve">FRA works </w:t>
      </w:r>
      <w:r w:rsidR="002B58D5">
        <w:rPr>
          <w:sz w:val="22"/>
          <w:szCs w:val="22"/>
        </w:rPr>
        <w:t>and</w:t>
      </w:r>
      <w:r w:rsidR="00131144">
        <w:rPr>
          <w:sz w:val="22"/>
          <w:szCs w:val="22"/>
        </w:rPr>
        <w:t xml:space="preserve">, </w:t>
      </w:r>
      <w:r w:rsidR="002B58D5">
        <w:rPr>
          <w:sz w:val="22"/>
          <w:szCs w:val="22"/>
        </w:rPr>
        <w:t xml:space="preserve"> </w:t>
      </w:r>
      <w:r w:rsidR="001348F7">
        <w:rPr>
          <w:sz w:val="22"/>
          <w:szCs w:val="22"/>
        </w:rPr>
        <w:t>n</w:t>
      </w:r>
      <w:r w:rsidR="000779CF">
        <w:rPr>
          <w:sz w:val="22"/>
          <w:szCs w:val="22"/>
        </w:rPr>
        <w:t xml:space="preserve">ow that BS 8674 has been released </w:t>
      </w:r>
      <w:r w:rsidR="00131144">
        <w:rPr>
          <w:sz w:val="22"/>
          <w:szCs w:val="22"/>
        </w:rPr>
        <w:t xml:space="preserve">this </w:t>
      </w:r>
      <w:r w:rsidR="000779CF">
        <w:rPr>
          <w:sz w:val="22"/>
          <w:szCs w:val="22"/>
        </w:rPr>
        <w:t>creates a mandatory platform for the provision of risk assessment works</w:t>
      </w:r>
      <w:r w:rsidR="00DF49AD">
        <w:rPr>
          <w:sz w:val="22"/>
          <w:szCs w:val="22"/>
        </w:rPr>
        <w:t>.</w:t>
      </w:r>
    </w:p>
    <w:p w14:paraId="7A59A72A" w14:textId="77777777" w:rsidR="00DF49AD" w:rsidRDefault="00DF49AD" w:rsidP="0078766B">
      <w:pPr>
        <w:rPr>
          <w:sz w:val="22"/>
          <w:szCs w:val="22"/>
        </w:rPr>
      </w:pPr>
    </w:p>
    <w:p w14:paraId="76472382" w14:textId="77777777" w:rsidR="00DF49AD" w:rsidRDefault="00DF49AD" w:rsidP="0078766B">
      <w:pPr>
        <w:rPr>
          <w:sz w:val="22"/>
          <w:szCs w:val="22"/>
        </w:rPr>
      </w:pPr>
      <w:r>
        <w:rPr>
          <w:sz w:val="22"/>
          <w:szCs w:val="22"/>
        </w:rPr>
        <w:t xml:space="preserve">The </w:t>
      </w:r>
      <w:r w:rsidR="000779CF">
        <w:rPr>
          <w:sz w:val="22"/>
          <w:szCs w:val="22"/>
        </w:rPr>
        <w:t xml:space="preserve"> </w:t>
      </w:r>
      <w:r w:rsidR="00CE5C93">
        <w:rPr>
          <w:sz w:val="22"/>
          <w:szCs w:val="22"/>
        </w:rPr>
        <w:t>changes</w:t>
      </w:r>
      <w:r>
        <w:rPr>
          <w:sz w:val="22"/>
          <w:szCs w:val="22"/>
        </w:rPr>
        <w:t xml:space="preserve"> to</w:t>
      </w:r>
      <w:r w:rsidR="00CE5C93">
        <w:rPr>
          <w:sz w:val="22"/>
          <w:szCs w:val="22"/>
        </w:rPr>
        <w:t xml:space="preserve"> the landscape in terms of content and the expectations of the author</w:t>
      </w:r>
      <w:r>
        <w:rPr>
          <w:sz w:val="22"/>
          <w:szCs w:val="22"/>
        </w:rPr>
        <w:t xml:space="preserve"> and the overall report. </w:t>
      </w:r>
    </w:p>
    <w:p w14:paraId="448D7DC9" w14:textId="77777777" w:rsidR="00DF49AD" w:rsidRDefault="00DF49AD" w:rsidP="0078766B">
      <w:pPr>
        <w:rPr>
          <w:sz w:val="22"/>
          <w:szCs w:val="22"/>
        </w:rPr>
      </w:pPr>
    </w:p>
    <w:p w14:paraId="17B1F706" w14:textId="42626A72" w:rsidR="003B4B38" w:rsidRDefault="00DF49AD" w:rsidP="0078766B">
      <w:pPr>
        <w:rPr>
          <w:sz w:val="22"/>
          <w:szCs w:val="22"/>
        </w:rPr>
      </w:pPr>
      <w:r>
        <w:rPr>
          <w:sz w:val="22"/>
          <w:szCs w:val="22"/>
        </w:rPr>
        <w:t>T</w:t>
      </w:r>
      <w:r w:rsidR="00CE5C93">
        <w:rPr>
          <w:sz w:val="22"/>
          <w:szCs w:val="22"/>
        </w:rPr>
        <w:t xml:space="preserve">he </w:t>
      </w:r>
      <w:r w:rsidR="000829E8">
        <w:rPr>
          <w:sz w:val="22"/>
          <w:szCs w:val="22"/>
        </w:rPr>
        <w:t xml:space="preserve">incoming grading plan from BAFE will determine what criteria of buildings and </w:t>
      </w:r>
      <w:r w:rsidR="00CE1C85">
        <w:rPr>
          <w:sz w:val="22"/>
          <w:szCs w:val="22"/>
        </w:rPr>
        <w:t xml:space="preserve">the content of the report and this will create a more structured FRA program </w:t>
      </w:r>
      <w:r w:rsidR="00745B5C">
        <w:rPr>
          <w:sz w:val="22"/>
          <w:szCs w:val="22"/>
        </w:rPr>
        <w:t xml:space="preserve">to bring clarity and confidence to the </w:t>
      </w:r>
      <w:r w:rsidR="003B4B38">
        <w:rPr>
          <w:sz w:val="22"/>
          <w:szCs w:val="22"/>
        </w:rPr>
        <w:t xml:space="preserve">client. </w:t>
      </w:r>
    </w:p>
    <w:p w14:paraId="74ECDEC8" w14:textId="77777777" w:rsidR="002F0A7D" w:rsidRDefault="002F0A7D" w:rsidP="0078766B">
      <w:pPr>
        <w:rPr>
          <w:sz w:val="22"/>
          <w:szCs w:val="22"/>
        </w:rPr>
      </w:pPr>
    </w:p>
    <w:p w14:paraId="2B49265C" w14:textId="5C07D424" w:rsidR="002F0A7D" w:rsidRDefault="001348F7" w:rsidP="0078766B">
      <w:pPr>
        <w:rPr>
          <w:sz w:val="22"/>
          <w:szCs w:val="22"/>
        </w:rPr>
      </w:pPr>
      <w:r>
        <w:rPr>
          <w:sz w:val="22"/>
          <w:szCs w:val="22"/>
        </w:rPr>
        <w:t>Section 70 of the Use</w:t>
      </w:r>
      <w:r w:rsidR="005D2D6E">
        <w:rPr>
          <w:sz w:val="22"/>
          <w:szCs w:val="22"/>
        </w:rPr>
        <w:t xml:space="preserve"> and Access Act 2025 is now fully implemented and as such therefore </w:t>
      </w:r>
      <w:r w:rsidR="006B407B">
        <w:rPr>
          <w:sz w:val="22"/>
          <w:szCs w:val="22"/>
        </w:rPr>
        <w:t>this introduces a new legal framework for the understanding of and use of residents information and this has very specific requirements regarding those for persons with impairments</w:t>
      </w:r>
      <w:r w:rsidR="003564D2">
        <w:rPr>
          <w:sz w:val="22"/>
          <w:szCs w:val="22"/>
        </w:rPr>
        <w:t>.</w:t>
      </w:r>
    </w:p>
    <w:p w14:paraId="5ECFFEF6" w14:textId="77777777" w:rsidR="003564D2" w:rsidRDefault="003564D2" w:rsidP="0078766B">
      <w:pPr>
        <w:rPr>
          <w:sz w:val="22"/>
          <w:szCs w:val="22"/>
        </w:rPr>
      </w:pPr>
    </w:p>
    <w:p w14:paraId="187B32D8" w14:textId="77777777" w:rsidR="004F64C9" w:rsidRDefault="003564D2" w:rsidP="0078766B">
      <w:pPr>
        <w:rPr>
          <w:sz w:val="22"/>
          <w:szCs w:val="22"/>
        </w:rPr>
      </w:pPr>
      <w:r>
        <w:rPr>
          <w:sz w:val="22"/>
          <w:szCs w:val="22"/>
        </w:rPr>
        <w:t>I</w:t>
      </w:r>
      <w:r w:rsidR="00F70E94">
        <w:rPr>
          <w:sz w:val="22"/>
          <w:szCs w:val="22"/>
        </w:rPr>
        <w:t xml:space="preserve">t is hoped going </w:t>
      </w:r>
      <w:r w:rsidR="00A969E9">
        <w:rPr>
          <w:sz w:val="22"/>
          <w:szCs w:val="22"/>
        </w:rPr>
        <w:t xml:space="preserve">forward, </w:t>
      </w:r>
      <w:r w:rsidR="00F70E94">
        <w:rPr>
          <w:sz w:val="22"/>
          <w:szCs w:val="22"/>
        </w:rPr>
        <w:t xml:space="preserve">to provide fire risk assessors, building managers and </w:t>
      </w:r>
      <w:r w:rsidR="006A6D9D">
        <w:rPr>
          <w:sz w:val="22"/>
          <w:szCs w:val="22"/>
        </w:rPr>
        <w:t xml:space="preserve">freeholder groups a more structured </w:t>
      </w:r>
      <w:r w:rsidR="00DE24C2">
        <w:rPr>
          <w:sz w:val="22"/>
          <w:szCs w:val="22"/>
        </w:rPr>
        <w:t xml:space="preserve">appreciation of information regarding occupancy and it does mean that </w:t>
      </w:r>
      <w:r w:rsidR="00E052FF">
        <w:rPr>
          <w:sz w:val="22"/>
          <w:szCs w:val="22"/>
        </w:rPr>
        <w:t xml:space="preserve">occupants be they tenants or leaseholders are now required to make freely available information that will be of use </w:t>
      </w:r>
      <w:r w:rsidR="00A614AA">
        <w:rPr>
          <w:sz w:val="22"/>
          <w:szCs w:val="22"/>
        </w:rPr>
        <w:t>to the emergency services, especially if this information is going into a site information box</w:t>
      </w:r>
      <w:r w:rsidR="004F64C9">
        <w:rPr>
          <w:sz w:val="22"/>
          <w:szCs w:val="22"/>
        </w:rPr>
        <w:t>.</w:t>
      </w:r>
    </w:p>
    <w:p w14:paraId="25222B71" w14:textId="77777777" w:rsidR="004F64C9" w:rsidRDefault="004F64C9" w:rsidP="0078766B">
      <w:pPr>
        <w:rPr>
          <w:sz w:val="22"/>
          <w:szCs w:val="22"/>
        </w:rPr>
      </w:pPr>
    </w:p>
    <w:p w14:paraId="5F3C8AC3" w14:textId="1129F4A5" w:rsidR="003564D2" w:rsidRDefault="004F64C9" w:rsidP="0078766B">
      <w:pPr>
        <w:rPr>
          <w:sz w:val="22"/>
          <w:szCs w:val="22"/>
        </w:rPr>
      </w:pPr>
      <w:r>
        <w:rPr>
          <w:sz w:val="22"/>
          <w:szCs w:val="22"/>
        </w:rPr>
        <w:t>A</w:t>
      </w:r>
      <w:r w:rsidR="00A614AA">
        <w:rPr>
          <w:sz w:val="22"/>
          <w:szCs w:val="22"/>
        </w:rPr>
        <w:t xml:space="preserve">lso but no less important to </w:t>
      </w:r>
      <w:r w:rsidR="00AA7EB3">
        <w:rPr>
          <w:sz w:val="22"/>
          <w:szCs w:val="22"/>
        </w:rPr>
        <w:t xml:space="preserve">any on-site concierge support so that </w:t>
      </w:r>
      <w:r w:rsidR="00D726A4">
        <w:rPr>
          <w:sz w:val="22"/>
          <w:szCs w:val="22"/>
        </w:rPr>
        <w:t xml:space="preserve">planning to support those who cannot self-evacuate can be </w:t>
      </w:r>
      <w:r w:rsidR="00AA05EB">
        <w:rPr>
          <w:sz w:val="22"/>
          <w:szCs w:val="22"/>
        </w:rPr>
        <w:t xml:space="preserve">planned. </w:t>
      </w:r>
    </w:p>
    <w:p w14:paraId="7EDF1A2E" w14:textId="77777777" w:rsidR="00AA05EB" w:rsidRDefault="00AA05EB" w:rsidP="0078766B">
      <w:pPr>
        <w:rPr>
          <w:sz w:val="22"/>
          <w:szCs w:val="22"/>
        </w:rPr>
      </w:pPr>
    </w:p>
    <w:p w14:paraId="1BC221A9" w14:textId="53A37381" w:rsidR="00AA05EB" w:rsidRDefault="00AA05EB" w:rsidP="0078766B">
      <w:pPr>
        <w:rPr>
          <w:sz w:val="22"/>
          <w:szCs w:val="22"/>
        </w:rPr>
      </w:pPr>
      <w:r>
        <w:rPr>
          <w:sz w:val="22"/>
          <w:szCs w:val="22"/>
        </w:rPr>
        <w:t>Within such plans what must be understood is that it is not the primary function or responsibility of the fire brigade to evacuate the residents, it is the resp</w:t>
      </w:r>
      <w:r w:rsidR="00B61A1D">
        <w:rPr>
          <w:sz w:val="22"/>
          <w:szCs w:val="22"/>
        </w:rPr>
        <w:t>onsibility of the RP/ Freeholder or management partner to plan and deliver this.</w:t>
      </w:r>
    </w:p>
    <w:p w14:paraId="647DC2CE" w14:textId="77777777" w:rsidR="00B61A1D" w:rsidRDefault="00B61A1D" w:rsidP="0078766B">
      <w:pPr>
        <w:rPr>
          <w:sz w:val="22"/>
          <w:szCs w:val="22"/>
        </w:rPr>
      </w:pPr>
    </w:p>
    <w:p w14:paraId="787498CC" w14:textId="3D575C38" w:rsidR="00B61A1D" w:rsidRDefault="00B61A1D" w:rsidP="0078766B">
      <w:pPr>
        <w:rPr>
          <w:sz w:val="22"/>
          <w:szCs w:val="22"/>
        </w:rPr>
      </w:pPr>
      <w:r>
        <w:rPr>
          <w:sz w:val="22"/>
          <w:szCs w:val="22"/>
        </w:rPr>
        <w:t>Currently and as at the time of publication of this bulletin (August 2025) it is apparent that MHCLG</w:t>
      </w:r>
      <w:r w:rsidR="004F64C9">
        <w:rPr>
          <w:sz w:val="22"/>
          <w:szCs w:val="22"/>
        </w:rPr>
        <w:t>,</w:t>
      </w:r>
      <w:r>
        <w:rPr>
          <w:sz w:val="22"/>
          <w:szCs w:val="22"/>
        </w:rPr>
        <w:t xml:space="preserve"> who now have the overall responsibility for the implementation </w:t>
      </w:r>
      <w:r w:rsidR="004F64C9">
        <w:rPr>
          <w:sz w:val="22"/>
          <w:szCs w:val="22"/>
        </w:rPr>
        <w:t xml:space="preserve">of </w:t>
      </w:r>
      <w:r>
        <w:rPr>
          <w:sz w:val="22"/>
          <w:szCs w:val="22"/>
        </w:rPr>
        <w:t xml:space="preserve">the new standard for </w:t>
      </w:r>
      <w:r w:rsidR="006672AB">
        <w:rPr>
          <w:sz w:val="22"/>
          <w:szCs w:val="22"/>
        </w:rPr>
        <w:t>F</w:t>
      </w:r>
      <w:r>
        <w:rPr>
          <w:sz w:val="22"/>
          <w:szCs w:val="22"/>
        </w:rPr>
        <w:t xml:space="preserve">ire </w:t>
      </w:r>
      <w:r w:rsidR="006672AB">
        <w:rPr>
          <w:sz w:val="22"/>
          <w:szCs w:val="22"/>
        </w:rPr>
        <w:t>R</w:t>
      </w:r>
      <w:r>
        <w:rPr>
          <w:sz w:val="22"/>
          <w:szCs w:val="22"/>
        </w:rPr>
        <w:t xml:space="preserve">isk </w:t>
      </w:r>
      <w:r w:rsidR="006672AB">
        <w:rPr>
          <w:sz w:val="22"/>
          <w:szCs w:val="22"/>
        </w:rPr>
        <w:t>A</w:t>
      </w:r>
      <w:r>
        <w:rPr>
          <w:sz w:val="22"/>
          <w:szCs w:val="22"/>
        </w:rPr>
        <w:t>ssessment BS 8674</w:t>
      </w:r>
      <w:r w:rsidR="00B31421">
        <w:rPr>
          <w:sz w:val="22"/>
          <w:szCs w:val="22"/>
        </w:rPr>
        <w:t>,</w:t>
      </w:r>
      <w:r>
        <w:rPr>
          <w:sz w:val="22"/>
          <w:szCs w:val="22"/>
        </w:rPr>
        <w:t xml:space="preserve"> </w:t>
      </w:r>
      <w:r w:rsidR="00E7572F">
        <w:rPr>
          <w:sz w:val="22"/>
          <w:szCs w:val="22"/>
        </w:rPr>
        <w:t xml:space="preserve">has not understood or appreciated this change in HMG </w:t>
      </w:r>
      <w:r w:rsidR="00AB05F4">
        <w:rPr>
          <w:sz w:val="22"/>
          <w:szCs w:val="22"/>
        </w:rPr>
        <w:t xml:space="preserve">guidance so there will undoubtedly be issues whilst this is fully </w:t>
      </w:r>
      <w:r w:rsidR="00CF037E">
        <w:rPr>
          <w:sz w:val="22"/>
          <w:szCs w:val="22"/>
        </w:rPr>
        <w:t>integrated into BS</w:t>
      </w:r>
      <w:r w:rsidR="00B31421">
        <w:rPr>
          <w:sz w:val="22"/>
          <w:szCs w:val="22"/>
        </w:rPr>
        <w:t xml:space="preserve"> </w:t>
      </w:r>
      <w:r w:rsidR="00CF037E">
        <w:rPr>
          <w:sz w:val="22"/>
          <w:szCs w:val="22"/>
        </w:rPr>
        <w:t>8674.</w:t>
      </w:r>
    </w:p>
    <w:p w14:paraId="1CFB9A10" w14:textId="77777777" w:rsidR="00BC085F" w:rsidRDefault="00BC085F" w:rsidP="0078766B">
      <w:pPr>
        <w:rPr>
          <w:sz w:val="22"/>
          <w:szCs w:val="22"/>
        </w:rPr>
      </w:pPr>
    </w:p>
    <w:p w14:paraId="16487EE5" w14:textId="42332CD1" w:rsidR="00BC085F" w:rsidRDefault="00BC085F" w:rsidP="0078766B">
      <w:pPr>
        <w:rPr>
          <w:sz w:val="22"/>
          <w:szCs w:val="22"/>
        </w:rPr>
      </w:pPr>
      <w:r>
        <w:rPr>
          <w:sz w:val="22"/>
          <w:szCs w:val="22"/>
        </w:rPr>
        <w:t xml:space="preserve">MHCLG guidance does </w:t>
      </w:r>
      <w:r w:rsidR="00666859">
        <w:rPr>
          <w:sz w:val="22"/>
          <w:szCs w:val="22"/>
        </w:rPr>
        <w:t xml:space="preserve">confuse the situation in that is states (currently) that such information cannot be </w:t>
      </w:r>
      <w:r w:rsidR="00AA74DD">
        <w:rPr>
          <w:sz w:val="22"/>
          <w:szCs w:val="22"/>
        </w:rPr>
        <w:t xml:space="preserve">given without “the express consent of the individual” however, such semantics will I believe not survive an opening exchange in court if there have been </w:t>
      </w:r>
      <w:r w:rsidR="001A3A6E">
        <w:rPr>
          <w:sz w:val="22"/>
          <w:szCs w:val="22"/>
        </w:rPr>
        <w:t xml:space="preserve">serious injuries or worse to residents that might have been avoided with prior information having been made available. </w:t>
      </w:r>
    </w:p>
    <w:p w14:paraId="1C13B4F7" w14:textId="77777777" w:rsidR="001A3A6E" w:rsidRDefault="001A3A6E" w:rsidP="0078766B">
      <w:pPr>
        <w:rPr>
          <w:sz w:val="22"/>
          <w:szCs w:val="22"/>
        </w:rPr>
      </w:pPr>
    </w:p>
    <w:p w14:paraId="456D5B17" w14:textId="09EED90E" w:rsidR="001A3A6E" w:rsidRDefault="007D18B2" w:rsidP="0078766B">
      <w:pPr>
        <w:rPr>
          <w:sz w:val="22"/>
          <w:szCs w:val="22"/>
        </w:rPr>
      </w:pPr>
      <w:r>
        <w:rPr>
          <w:sz w:val="22"/>
          <w:szCs w:val="22"/>
        </w:rPr>
        <w:t xml:space="preserve">Notwithstanding the politics of this issue, it is </w:t>
      </w:r>
      <w:r w:rsidR="00A95E5A">
        <w:rPr>
          <w:sz w:val="22"/>
          <w:szCs w:val="22"/>
        </w:rPr>
        <w:t xml:space="preserve">this type of internal inconsistency that makes the provision of an accurate assessment or strategy </w:t>
      </w:r>
      <w:r w:rsidR="000E59D3">
        <w:rPr>
          <w:sz w:val="22"/>
          <w:szCs w:val="22"/>
        </w:rPr>
        <w:t xml:space="preserve">significantly more complicated and one hopes that the new BSR will address these issues more fully at their next review. </w:t>
      </w:r>
    </w:p>
    <w:p w14:paraId="01DD019D" w14:textId="77777777" w:rsidR="001A3A6E" w:rsidRDefault="001A3A6E" w:rsidP="0078766B">
      <w:pPr>
        <w:rPr>
          <w:sz w:val="22"/>
          <w:szCs w:val="22"/>
        </w:rPr>
      </w:pPr>
    </w:p>
    <w:p w14:paraId="299C591A" w14:textId="255B0C59" w:rsidR="000E59D3" w:rsidRDefault="000E59D3" w:rsidP="0078766B">
      <w:pPr>
        <w:rPr>
          <w:sz w:val="22"/>
          <w:szCs w:val="22"/>
        </w:rPr>
      </w:pPr>
      <w:r>
        <w:rPr>
          <w:sz w:val="22"/>
          <w:szCs w:val="22"/>
        </w:rPr>
        <w:t xml:space="preserve">It is both sensible and prudent at this time to circumvent the </w:t>
      </w:r>
      <w:r w:rsidR="00FA06A7">
        <w:rPr>
          <w:sz w:val="22"/>
          <w:szCs w:val="22"/>
        </w:rPr>
        <w:t xml:space="preserve">lack of buy-in by MHCLG on this and make appreciations as comprehensive as possible to protect those in most need and argue the </w:t>
      </w:r>
      <w:r w:rsidR="00B65496">
        <w:rPr>
          <w:sz w:val="22"/>
          <w:szCs w:val="22"/>
        </w:rPr>
        <w:t xml:space="preserve">terminology afterwards as I doubt a magistrate will be critical of a data breach if persons are still alive and well. </w:t>
      </w:r>
    </w:p>
    <w:p w14:paraId="62D8D5EF" w14:textId="77777777" w:rsidR="0037540E" w:rsidRDefault="0037540E" w:rsidP="0078766B">
      <w:pPr>
        <w:rPr>
          <w:sz w:val="22"/>
          <w:szCs w:val="22"/>
        </w:rPr>
      </w:pPr>
    </w:p>
    <w:p w14:paraId="564D53DA" w14:textId="42D51EE5" w:rsidR="0037540E" w:rsidRDefault="0037540E" w:rsidP="0078766B">
      <w:pPr>
        <w:rPr>
          <w:sz w:val="22"/>
          <w:szCs w:val="22"/>
        </w:rPr>
      </w:pPr>
      <w:r>
        <w:rPr>
          <w:sz w:val="22"/>
          <w:szCs w:val="22"/>
        </w:rPr>
        <w:t>Better to be judged by 12 than carried by 6.</w:t>
      </w:r>
    </w:p>
    <w:p w14:paraId="694C50BD" w14:textId="77777777" w:rsidR="000E59D3" w:rsidRDefault="000E59D3" w:rsidP="0078766B">
      <w:pPr>
        <w:rPr>
          <w:sz w:val="22"/>
          <w:szCs w:val="22"/>
        </w:rPr>
      </w:pPr>
    </w:p>
    <w:p w14:paraId="248D8E4C" w14:textId="048FF6E4" w:rsidR="00FB248D" w:rsidRDefault="00CF037E" w:rsidP="0078766B">
      <w:pPr>
        <w:rPr>
          <w:sz w:val="22"/>
          <w:szCs w:val="22"/>
        </w:rPr>
      </w:pPr>
      <w:r>
        <w:rPr>
          <w:sz w:val="22"/>
          <w:szCs w:val="22"/>
        </w:rPr>
        <w:t xml:space="preserve">The basic content of </w:t>
      </w:r>
      <w:r w:rsidR="000E1FAC">
        <w:rPr>
          <w:sz w:val="22"/>
          <w:szCs w:val="22"/>
        </w:rPr>
        <w:t>S</w:t>
      </w:r>
      <w:r>
        <w:rPr>
          <w:sz w:val="22"/>
          <w:szCs w:val="22"/>
        </w:rPr>
        <w:t xml:space="preserve">ection 70 is required to ensure that ALL disability related issues </w:t>
      </w:r>
      <w:r w:rsidR="00FE6BDE">
        <w:rPr>
          <w:sz w:val="22"/>
          <w:szCs w:val="22"/>
        </w:rPr>
        <w:t>can be made known to all interested parties to allow for adequate and sufficient planning to protect such persons irrespective of the evacuation status of the building be it Stay Put</w:t>
      </w:r>
      <w:r w:rsidR="00FB248D">
        <w:rPr>
          <w:sz w:val="22"/>
          <w:szCs w:val="22"/>
        </w:rPr>
        <w:t>/Defend in Place or Immediate Simultaneous Evacuation.</w:t>
      </w:r>
    </w:p>
    <w:p w14:paraId="2FB5F9D3" w14:textId="77777777" w:rsidR="00FB248D" w:rsidRDefault="00FB248D" w:rsidP="0078766B">
      <w:pPr>
        <w:rPr>
          <w:sz w:val="22"/>
          <w:szCs w:val="22"/>
        </w:rPr>
      </w:pPr>
    </w:p>
    <w:p w14:paraId="69F07F94" w14:textId="4667AA15" w:rsidR="006F68BC" w:rsidRDefault="00FB248D" w:rsidP="0078766B">
      <w:pPr>
        <w:rPr>
          <w:sz w:val="22"/>
          <w:szCs w:val="22"/>
        </w:rPr>
      </w:pPr>
      <w:r>
        <w:rPr>
          <w:sz w:val="22"/>
          <w:szCs w:val="22"/>
        </w:rPr>
        <w:t xml:space="preserve">Those who have control of and manage such buildings must therefore be able to both demonstrate and provide such information when required and any </w:t>
      </w:r>
      <w:r w:rsidR="00223999">
        <w:rPr>
          <w:sz w:val="22"/>
          <w:szCs w:val="22"/>
        </w:rPr>
        <w:t xml:space="preserve">non-compliance with this does then bring into effect a technical breach of both </w:t>
      </w:r>
      <w:r w:rsidR="000E1FAC">
        <w:rPr>
          <w:sz w:val="22"/>
          <w:szCs w:val="22"/>
        </w:rPr>
        <w:t>A</w:t>
      </w:r>
      <w:r w:rsidR="00223999">
        <w:rPr>
          <w:sz w:val="22"/>
          <w:szCs w:val="22"/>
        </w:rPr>
        <w:t xml:space="preserve">rticle 50 and </w:t>
      </w:r>
      <w:r w:rsidR="000E1FAC">
        <w:rPr>
          <w:sz w:val="22"/>
          <w:szCs w:val="22"/>
        </w:rPr>
        <w:t>A</w:t>
      </w:r>
      <w:r w:rsidR="00223999">
        <w:rPr>
          <w:sz w:val="22"/>
          <w:szCs w:val="22"/>
        </w:rPr>
        <w:t>rticle 156.4 of the current fire safety requirements from the brigade as it will have demonstrated that those in charge do not or cannot fully demonstrate their understanding of the buildings requirements</w:t>
      </w:r>
      <w:r w:rsidR="006F68BC">
        <w:rPr>
          <w:sz w:val="22"/>
          <w:szCs w:val="22"/>
        </w:rPr>
        <w:t>.</w:t>
      </w:r>
    </w:p>
    <w:p w14:paraId="29FC45C3" w14:textId="77777777" w:rsidR="006F68BC" w:rsidRDefault="006F68BC" w:rsidP="0078766B">
      <w:pPr>
        <w:rPr>
          <w:sz w:val="22"/>
          <w:szCs w:val="22"/>
        </w:rPr>
      </w:pPr>
    </w:p>
    <w:p w14:paraId="64AF3080" w14:textId="7C894327" w:rsidR="00CF037E" w:rsidRDefault="006F68BC" w:rsidP="0078766B">
      <w:pPr>
        <w:rPr>
          <w:sz w:val="22"/>
          <w:szCs w:val="22"/>
        </w:rPr>
      </w:pPr>
      <w:r>
        <w:rPr>
          <w:sz w:val="22"/>
          <w:szCs w:val="22"/>
        </w:rPr>
        <w:t>F</w:t>
      </w:r>
      <w:r w:rsidR="00223999">
        <w:rPr>
          <w:sz w:val="22"/>
          <w:szCs w:val="22"/>
        </w:rPr>
        <w:t xml:space="preserve">urthermore for a management provider there is a further complication in that such a breach then also covers </w:t>
      </w:r>
      <w:r w:rsidR="00EC514F">
        <w:rPr>
          <w:sz w:val="22"/>
          <w:szCs w:val="22"/>
        </w:rPr>
        <w:t xml:space="preserve">       </w:t>
      </w:r>
      <w:r>
        <w:rPr>
          <w:sz w:val="22"/>
          <w:szCs w:val="22"/>
        </w:rPr>
        <w:t>BS 867</w:t>
      </w:r>
      <w:r w:rsidR="00EC514F">
        <w:rPr>
          <w:sz w:val="22"/>
          <w:szCs w:val="22"/>
        </w:rPr>
        <w:t xml:space="preserve">3 for managing agents and those with overall responsibilities for site management must be able to fully demonstrate to other stakeholders </w:t>
      </w:r>
      <w:r w:rsidR="00306F9C">
        <w:rPr>
          <w:sz w:val="22"/>
          <w:szCs w:val="22"/>
        </w:rPr>
        <w:t xml:space="preserve">that they are themselves fully cognisant </w:t>
      </w:r>
      <w:r w:rsidR="00BE1BA6">
        <w:rPr>
          <w:sz w:val="22"/>
          <w:szCs w:val="22"/>
        </w:rPr>
        <w:t xml:space="preserve">with all aspects of their building especially those for </w:t>
      </w:r>
      <w:r w:rsidR="00BC085F">
        <w:rPr>
          <w:sz w:val="22"/>
          <w:szCs w:val="22"/>
        </w:rPr>
        <w:t xml:space="preserve">impaired residents. </w:t>
      </w:r>
    </w:p>
    <w:p w14:paraId="57712A92" w14:textId="77777777" w:rsidR="00BC085F" w:rsidRDefault="00BC085F" w:rsidP="0078766B">
      <w:pPr>
        <w:rPr>
          <w:sz w:val="22"/>
          <w:szCs w:val="22"/>
        </w:rPr>
      </w:pPr>
    </w:p>
    <w:p w14:paraId="27B73BC0" w14:textId="774595DC" w:rsidR="00BC085F" w:rsidRDefault="0088198A" w:rsidP="0078766B">
      <w:pPr>
        <w:rPr>
          <w:sz w:val="22"/>
          <w:szCs w:val="22"/>
        </w:rPr>
      </w:pPr>
      <w:r>
        <w:rPr>
          <w:sz w:val="22"/>
          <w:szCs w:val="22"/>
        </w:rPr>
        <w:t xml:space="preserve">The following changes to primary </w:t>
      </w:r>
      <w:r w:rsidR="003030E2">
        <w:rPr>
          <w:sz w:val="22"/>
          <w:szCs w:val="22"/>
        </w:rPr>
        <w:t xml:space="preserve">legislation also need to be considered in order to be fully </w:t>
      </w:r>
      <w:r w:rsidR="00B71631">
        <w:rPr>
          <w:sz w:val="22"/>
          <w:szCs w:val="22"/>
        </w:rPr>
        <w:t>understood and avoid conflicts with new legislation:</w:t>
      </w:r>
    </w:p>
    <w:p w14:paraId="7B0CEB67" w14:textId="77777777" w:rsidR="00B71631" w:rsidRDefault="00B71631" w:rsidP="0078766B">
      <w:pPr>
        <w:rPr>
          <w:sz w:val="22"/>
          <w:szCs w:val="22"/>
        </w:rPr>
      </w:pPr>
    </w:p>
    <w:p w14:paraId="09334CB3" w14:textId="75476EEB" w:rsidR="00511AFA" w:rsidRDefault="00B71631" w:rsidP="00B71631">
      <w:pPr>
        <w:numPr>
          <w:ilvl w:val="0"/>
          <w:numId w:val="13"/>
        </w:numPr>
        <w:rPr>
          <w:sz w:val="22"/>
          <w:szCs w:val="22"/>
        </w:rPr>
      </w:pPr>
      <w:r>
        <w:rPr>
          <w:sz w:val="22"/>
          <w:szCs w:val="22"/>
        </w:rPr>
        <w:t xml:space="preserve">Article </w:t>
      </w:r>
      <w:r w:rsidR="00B2343B">
        <w:rPr>
          <w:sz w:val="22"/>
          <w:szCs w:val="22"/>
        </w:rPr>
        <w:t xml:space="preserve">8 </w:t>
      </w:r>
      <w:r w:rsidR="004C633C">
        <w:rPr>
          <w:sz w:val="22"/>
          <w:szCs w:val="22"/>
        </w:rPr>
        <w:t>–</w:t>
      </w:r>
      <w:r w:rsidR="00B2343B">
        <w:rPr>
          <w:sz w:val="22"/>
          <w:szCs w:val="22"/>
        </w:rPr>
        <w:t xml:space="preserve"> </w:t>
      </w:r>
      <w:r w:rsidR="004C633C">
        <w:rPr>
          <w:sz w:val="22"/>
          <w:szCs w:val="22"/>
        </w:rPr>
        <w:t xml:space="preserve">The duty to take reasonable </w:t>
      </w:r>
      <w:r w:rsidR="00AC5931">
        <w:rPr>
          <w:sz w:val="22"/>
          <w:szCs w:val="22"/>
        </w:rPr>
        <w:t xml:space="preserve">fire safety precautions where residents refuse to engage to </w:t>
      </w:r>
      <w:r w:rsidR="001B1716">
        <w:rPr>
          <w:sz w:val="22"/>
          <w:szCs w:val="22"/>
        </w:rPr>
        <w:t xml:space="preserve">allow or pay for reasonable measures to mitigate such risks that may have been identified </w:t>
      </w:r>
      <w:r w:rsidR="00511AFA">
        <w:rPr>
          <w:sz w:val="22"/>
          <w:szCs w:val="22"/>
        </w:rPr>
        <w:t>and this extends into article B5 regarding the protection expected to be provided for the brigade</w:t>
      </w:r>
      <w:r w:rsidR="00DA3A5C">
        <w:rPr>
          <w:sz w:val="22"/>
          <w:szCs w:val="22"/>
        </w:rPr>
        <w:t xml:space="preserve"> – this is also covered and extended within</w:t>
      </w:r>
      <w:r w:rsidR="00AE79D6">
        <w:rPr>
          <w:sz w:val="22"/>
          <w:szCs w:val="22"/>
        </w:rPr>
        <w:t xml:space="preserve"> </w:t>
      </w:r>
      <w:r w:rsidR="00BE312A">
        <w:rPr>
          <w:sz w:val="22"/>
          <w:szCs w:val="22"/>
        </w:rPr>
        <w:t>A</w:t>
      </w:r>
      <w:r w:rsidR="00AE79D6">
        <w:rPr>
          <w:sz w:val="22"/>
          <w:szCs w:val="22"/>
        </w:rPr>
        <w:t xml:space="preserve">rticle 8 and </w:t>
      </w:r>
      <w:r w:rsidR="00BE312A">
        <w:rPr>
          <w:sz w:val="22"/>
          <w:szCs w:val="22"/>
        </w:rPr>
        <w:t>A</w:t>
      </w:r>
      <w:r w:rsidR="00AE79D6">
        <w:rPr>
          <w:sz w:val="22"/>
          <w:szCs w:val="22"/>
        </w:rPr>
        <w:t xml:space="preserve">rticle 10 of the </w:t>
      </w:r>
      <w:r w:rsidR="000E1FAC">
        <w:rPr>
          <w:sz w:val="22"/>
          <w:szCs w:val="22"/>
        </w:rPr>
        <w:t>H</w:t>
      </w:r>
      <w:r w:rsidR="00AE79D6">
        <w:rPr>
          <w:sz w:val="22"/>
          <w:szCs w:val="22"/>
        </w:rPr>
        <w:t>ousing act 2004</w:t>
      </w:r>
      <w:r w:rsidR="00BE312A">
        <w:rPr>
          <w:sz w:val="22"/>
          <w:szCs w:val="22"/>
        </w:rPr>
        <w:t>.</w:t>
      </w:r>
    </w:p>
    <w:p w14:paraId="7EB9B6C1" w14:textId="77777777" w:rsidR="0058486A" w:rsidRDefault="0058486A" w:rsidP="0058486A">
      <w:pPr>
        <w:ind w:left="720"/>
        <w:rPr>
          <w:sz w:val="22"/>
          <w:szCs w:val="22"/>
        </w:rPr>
      </w:pPr>
    </w:p>
    <w:p w14:paraId="2D40FCE3" w14:textId="77777777" w:rsidR="00CE4E9B" w:rsidRDefault="0058486A" w:rsidP="00B71631">
      <w:pPr>
        <w:numPr>
          <w:ilvl w:val="0"/>
          <w:numId w:val="13"/>
        </w:numPr>
        <w:rPr>
          <w:sz w:val="22"/>
          <w:szCs w:val="22"/>
        </w:rPr>
      </w:pPr>
      <w:r>
        <w:rPr>
          <w:sz w:val="22"/>
          <w:szCs w:val="22"/>
        </w:rPr>
        <w:t xml:space="preserve">Article 14.2.b </w:t>
      </w:r>
      <w:r w:rsidR="00407E52">
        <w:rPr>
          <w:sz w:val="22"/>
          <w:szCs w:val="22"/>
        </w:rPr>
        <w:t>–</w:t>
      </w:r>
      <w:r>
        <w:rPr>
          <w:sz w:val="22"/>
          <w:szCs w:val="22"/>
        </w:rPr>
        <w:t xml:space="preserve"> </w:t>
      </w:r>
      <w:r w:rsidR="00407E52">
        <w:rPr>
          <w:sz w:val="22"/>
          <w:szCs w:val="22"/>
        </w:rPr>
        <w:t xml:space="preserve">To exclude </w:t>
      </w:r>
      <w:r w:rsidR="001B4B3D">
        <w:rPr>
          <w:sz w:val="22"/>
          <w:szCs w:val="22"/>
        </w:rPr>
        <w:t>disabled or vulnerable persons from the requirement to be able to self-evacuate</w:t>
      </w:r>
      <w:r w:rsidR="00CE4E9B">
        <w:rPr>
          <w:sz w:val="22"/>
          <w:szCs w:val="22"/>
        </w:rPr>
        <w:t>.</w:t>
      </w:r>
    </w:p>
    <w:p w14:paraId="313268CE" w14:textId="77777777" w:rsidR="00CE4E9B" w:rsidRDefault="00CE4E9B" w:rsidP="00CE4E9B">
      <w:pPr>
        <w:pStyle w:val="ListParagraph"/>
        <w:rPr>
          <w:sz w:val="22"/>
          <w:szCs w:val="22"/>
        </w:rPr>
      </w:pPr>
    </w:p>
    <w:p w14:paraId="427F623A" w14:textId="0FAFDACB" w:rsidR="00DA3A5C" w:rsidRDefault="00CE4E9B" w:rsidP="00B71631">
      <w:pPr>
        <w:numPr>
          <w:ilvl w:val="0"/>
          <w:numId w:val="13"/>
        </w:numPr>
        <w:rPr>
          <w:sz w:val="22"/>
          <w:szCs w:val="22"/>
        </w:rPr>
      </w:pPr>
      <w:r>
        <w:rPr>
          <w:sz w:val="22"/>
          <w:szCs w:val="22"/>
        </w:rPr>
        <w:t xml:space="preserve">The </w:t>
      </w:r>
      <w:r w:rsidR="00091D14">
        <w:rPr>
          <w:sz w:val="22"/>
          <w:szCs w:val="22"/>
        </w:rPr>
        <w:t>E</w:t>
      </w:r>
      <w:r>
        <w:rPr>
          <w:sz w:val="22"/>
          <w:szCs w:val="22"/>
        </w:rPr>
        <w:t xml:space="preserve">qualities </w:t>
      </w:r>
      <w:r w:rsidR="00091D14">
        <w:rPr>
          <w:sz w:val="22"/>
          <w:szCs w:val="22"/>
        </w:rPr>
        <w:t>A</w:t>
      </w:r>
      <w:r>
        <w:rPr>
          <w:sz w:val="22"/>
          <w:szCs w:val="22"/>
        </w:rPr>
        <w:t>ct 20</w:t>
      </w:r>
      <w:r w:rsidR="00021B72">
        <w:rPr>
          <w:sz w:val="22"/>
          <w:szCs w:val="22"/>
        </w:rPr>
        <w:t>10 – chapter 2</w:t>
      </w:r>
      <w:r w:rsidR="00894029">
        <w:rPr>
          <w:sz w:val="22"/>
          <w:szCs w:val="22"/>
        </w:rPr>
        <w:t xml:space="preserve"> section 20.7 – the removal of potential prohibition </w:t>
      </w:r>
      <w:r w:rsidR="002F680A">
        <w:rPr>
          <w:sz w:val="22"/>
          <w:szCs w:val="22"/>
        </w:rPr>
        <w:t>on charging for the improvements</w:t>
      </w:r>
      <w:r w:rsidR="008942E7">
        <w:rPr>
          <w:sz w:val="22"/>
          <w:szCs w:val="22"/>
        </w:rPr>
        <w:t xml:space="preserve"> to FD&amp;A systems with VAD units </w:t>
      </w:r>
      <w:r w:rsidR="00DA3A5C">
        <w:rPr>
          <w:sz w:val="22"/>
          <w:szCs w:val="22"/>
        </w:rPr>
        <w:t xml:space="preserve">(within EN 54 Part 23) </w:t>
      </w:r>
      <w:r w:rsidR="008942E7">
        <w:rPr>
          <w:sz w:val="22"/>
          <w:szCs w:val="22"/>
        </w:rPr>
        <w:t>and other devices to support escape</w:t>
      </w:r>
      <w:r w:rsidR="00DA3A5C">
        <w:rPr>
          <w:sz w:val="22"/>
          <w:szCs w:val="22"/>
        </w:rPr>
        <w:t>.</w:t>
      </w:r>
    </w:p>
    <w:p w14:paraId="2BE8280F" w14:textId="77777777" w:rsidR="00DA3A5C" w:rsidRDefault="00DA3A5C" w:rsidP="00DA3A5C">
      <w:pPr>
        <w:pStyle w:val="ListParagraph"/>
        <w:rPr>
          <w:sz w:val="22"/>
          <w:szCs w:val="22"/>
        </w:rPr>
      </w:pPr>
    </w:p>
    <w:p w14:paraId="29121606" w14:textId="7A3B210A" w:rsidR="00B71631" w:rsidRDefault="00B71631" w:rsidP="00BE312A">
      <w:pPr>
        <w:ind w:left="720"/>
        <w:rPr>
          <w:sz w:val="22"/>
          <w:szCs w:val="22"/>
        </w:rPr>
      </w:pPr>
    </w:p>
    <w:p w14:paraId="18C2892F" w14:textId="77777777" w:rsidR="007E7414" w:rsidRDefault="00B77508" w:rsidP="0078766B">
      <w:pPr>
        <w:rPr>
          <w:sz w:val="22"/>
          <w:szCs w:val="22"/>
        </w:rPr>
      </w:pPr>
      <w:r>
        <w:rPr>
          <w:sz w:val="22"/>
          <w:szCs w:val="22"/>
        </w:rPr>
        <w:t xml:space="preserve">Within regulation 4 there are some specific exclusions and for the sake of clarity these are defined to cover </w:t>
      </w:r>
      <w:r w:rsidR="00517BB3">
        <w:rPr>
          <w:sz w:val="22"/>
          <w:szCs w:val="22"/>
        </w:rPr>
        <w:t xml:space="preserve">children’s accommodation where there is shared access arrangements including </w:t>
      </w:r>
      <w:r w:rsidR="002F5BFC">
        <w:rPr>
          <w:sz w:val="22"/>
          <w:szCs w:val="22"/>
        </w:rPr>
        <w:t>the evacuation of temporary visitors with impairments including grandparents</w:t>
      </w:r>
      <w:r w:rsidR="007E7414">
        <w:rPr>
          <w:sz w:val="22"/>
          <w:szCs w:val="22"/>
        </w:rPr>
        <w:t>.</w:t>
      </w:r>
    </w:p>
    <w:p w14:paraId="26420B73" w14:textId="77777777" w:rsidR="007E7414" w:rsidRDefault="007E7414" w:rsidP="0078766B">
      <w:pPr>
        <w:rPr>
          <w:sz w:val="22"/>
          <w:szCs w:val="22"/>
        </w:rPr>
      </w:pPr>
    </w:p>
    <w:p w14:paraId="1564C0B1" w14:textId="7A1582A6" w:rsidR="00B42216" w:rsidRDefault="002F5BFC" w:rsidP="0078766B">
      <w:pPr>
        <w:rPr>
          <w:sz w:val="22"/>
          <w:szCs w:val="22"/>
        </w:rPr>
      </w:pPr>
      <w:r>
        <w:rPr>
          <w:sz w:val="22"/>
          <w:szCs w:val="22"/>
        </w:rPr>
        <w:t xml:space="preserve"> </w:t>
      </w:r>
    </w:p>
    <w:p w14:paraId="3EA8F691" w14:textId="77777777" w:rsidR="007D57A4" w:rsidRPr="00D53B35" w:rsidRDefault="007D57A4" w:rsidP="00D53B35">
      <w:pPr>
        <w:rPr>
          <w:sz w:val="22"/>
          <w:szCs w:val="22"/>
        </w:rPr>
      </w:pPr>
    </w:p>
    <w:p w14:paraId="766E85BB" w14:textId="07BE5EBB" w:rsidR="00013B02" w:rsidRPr="00D5552C" w:rsidRDefault="00013B02" w:rsidP="00013B02">
      <w:pPr>
        <w:rPr>
          <w:b/>
          <w:bCs/>
          <w:sz w:val="22"/>
          <w:szCs w:val="22"/>
        </w:rPr>
      </w:pPr>
      <w:r w:rsidRPr="00D5552C">
        <w:rPr>
          <w:b/>
          <w:bCs/>
          <w:sz w:val="22"/>
          <w:szCs w:val="22"/>
        </w:rPr>
        <w:t xml:space="preserve">Steve Dilloway BAFE SP205 </w:t>
      </w:r>
      <w:r w:rsidR="00D5552C" w:rsidRPr="00D5552C">
        <w:rPr>
          <w:b/>
          <w:bCs/>
          <w:sz w:val="22"/>
          <w:szCs w:val="22"/>
        </w:rPr>
        <w:t>C</w:t>
      </w:r>
      <w:r w:rsidRPr="00D5552C">
        <w:rPr>
          <w:b/>
          <w:bCs/>
          <w:sz w:val="22"/>
          <w:szCs w:val="22"/>
        </w:rPr>
        <w:t xml:space="preserve">ertified </w:t>
      </w:r>
      <w:r w:rsidR="00D5552C" w:rsidRPr="00D5552C">
        <w:rPr>
          <w:b/>
          <w:bCs/>
          <w:sz w:val="22"/>
          <w:szCs w:val="22"/>
        </w:rPr>
        <w:t>R</w:t>
      </w:r>
      <w:r w:rsidRPr="00D5552C">
        <w:rPr>
          <w:b/>
          <w:bCs/>
          <w:sz w:val="22"/>
          <w:szCs w:val="22"/>
        </w:rPr>
        <w:t xml:space="preserve">isk </w:t>
      </w:r>
      <w:r w:rsidR="00D5552C" w:rsidRPr="00D5552C">
        <w:rPr>
          <w:b/>
          <w:bCs/>
          <w:sz w:val="22"/>
          <w:szCs w:val="22"/>
        </w:rPr>
        <w:t>A</w:t>
      </w:r>
      <w:r w:rsidRPr="00D5552C">
        <w:rPr>
          <w:b/>
          <w:bCs/>
          <w:sz w:val="22"/>
          <w:szCs w:val="22"/>
        </w:rPr>
        <w:t>ssessor</w:t>
      </w:r>
    </w:p>
    <w:p w14:paraId="090D3FB0" w14:textId="77777777" w:rsidR="00013B02" w:rsidRPr="00013B02" w:rsidRDefault="00013B02" w:rsidP="00013B02">
      <w:pPr>
        <w:rPr>
          <w:sz w:val="22"/>
          <w:szCs w:val="22"/>
        </w:rPr>
      </w:pPr>
      <w:r w:rsidRPr="00013B02">
        <w:rPr>
          <w:sz w:val="22"/>
          <w:szCs w:val="22"/>
        </w:rPr>
        <w:t xml:space="preserve"> </w:t>
      </w:r>
    </w:p>
    <w:p w14:paraId="5C50F404" w14:textId="77777777" w:rsidR="00013B02" w:rsidRPr="00013B02" w:rsidRDefault="00013B02" w:rsidP="00013B02">
      <w:pPr>
        <w:rPr>
          <w:sz w:val="22"/>
          <w:szCs w:val="22"/>
        </w:rPr>
      </w:pPr>
    </w:p>
    <w:p w14:paraId="28AE1652" w14:textId="77777777" w:rsidR="00013B02" w:rsidRPr="00013B02" w:rsidRDefault="00013B02" w:rsidP="00013B02">
      <w:pPr>
        <w:rPr>
          <w:sz w:val="22"/>
          <w:szCs w:val="22"/>
        </w:rPr>
      </w:pPr>
    </w:p>
    <w:p w14:paraId="399B0B9A" w14:textId="77777777" w:rsidR="00013B02" w:rsidRPr="00E97C3B" w:rsidRDefault="00013B02">
      <w:pPr>
        <w:rPr>
          <w:sz w:val="22"/>
          <w:szCs w:val="22"/>
        </w:rPr>
      </w:pPr>
    </w:p>
    <w:sectPr w:rsidR="00013B02" w:rsidRPr="00E97C3B" w:rsidSect="00627F29">
      <w:headerReference w:type="default" r:id="rId9"/>
      <w:footerReference w:type="even" r:id="rId10"/>
      <w:footerReference w:type="default" r:id="rId11"/>
      <w:headerReference w:type="first" r:id="rId12"/>
      <w:footerReference w:type="first" r:id="rId13"/>
      <w:pgSz w:w="11900" w:h="16840"/>
      <w:pgMar w:top="720" w:right="720" w:bottom="720" w:left="72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8E3F1" w14:textId="77777777" w:rsidR="00264D92" w:rsidRDefault="00264D92" w:rsidP="00AD65CD">
      <w:r>
        <w:separator/>
      </w:r>
    </w:p>
  </w:endnote>
  <w:endnote w:type="continuationSeparator" w:id="0">
    <w:p w14:paraId="25FF3216" w14:textId="77777777" w:rsidR="00264D92" w:rsidRDefault="00264D92" w:rsidP="00AD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1660568"/>
      <w:docPartObj>
        <w:docPartGallery w:val="Page Numbers (Bottom of Page)"/>
        <w:docPartUnique/>
      </w:docPartObj>
    </w:sdtPr>
    <w:sdtEndPr>
      <w:rPr>
        <w:rStyle w:val="PageNumber"/>
      </w:rPr>
    </w:sdtEndPr>
    <w:sdtContent>
      <w:p w14:paraId="35A97C90" w14:textId="77777777" w:rsidR="00F97586" w:rsidRDefault="00F97586" w:rsidP="003C2E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1C738F" w14:textId="77777777" w:rsidR="00F97586" w:rsidRDefault="00F97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DA1E" w14:textId="3F0EC8ED" w:rsidR="00206BD8" w:rsidRDefault="00206BD8">
    <w:pPr>
      <w:pStyle w:val="Footer"/>
      <w:rPr>
        <w:noProof/>
        <w:lang w:eastAsia="en-GB"/>
      </w:rPr>
    </w:pPr>
  </w:p>
  <w:p w14:paraId="40138485" w14:textId="77777777" w:rsidR="00206BD8" w:rsidRDefault="003F7348">
    <w:pPr>
      <w:pStyle w:val="Footer"/>
      <w:rPr>
        <w:noProof/>
        <w:lang w:eastAsia="en-GB"/>
      </w:rPr>
    </w:pPr>
    <w:r>
      <w:rPr>
        <w:noProof/>
      </w:rPr>
      <w:drawing>
        <wp:anchor distT="0" distB="0" distL="114300" distR="114300" simplePos="0" relativeHeight="251660288" behindDoc="0" locked="0" layoutInCell="1" allowOverlap="1" wp14:anchorId="3D93B0A4" wp14:editId="2D5011C6">
          <wp:simplePos x="0" y="0"/>
          <wp:positionH relativeFrom="margin">
            <wp:align>center</wp:align>
          </wp:positionH>
          <wp:positionV relativeFrom="paragraph">
            <wp:posOffset>161925</wp:posOffset>
          </wp:positionV>
          <wp:extent cx="3667760" cy="1104900"/>
          <wp:effectExtent l="0" t="0" r="8890" b="0"/>
          <wp:wrapNone/>
          <wp:docPr id="1538563788" name="Picture 1"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563788" name="Picture 1" descr="A blue and white 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7760" cy="1104900"/>
                  </a:xfrm>
                  <a:prstGeom prst="rect">
                    <a:avLst/>
                  </a:prstGeom>
                  <a:noFill/>
                  <a:ln>
                    <a:noFill/>
                  </a:ln>
                </pic:spPr>
              </pic:pic>
            </a:graphicData>
          </a:graphic>
        </wp:anchor>
      </w:drawing>
    </w:r>
  </w:p>
  <w:p w14:paraId="47CFB111" w14:textId="77777777" w:rsidR="00206BD8" w:rsidRDefault="00206BD8">
    <w:pPr>
      <w:pStyle w:val="Footer"/>
      <w:rPr>
        <w:noProof/>
        <w:lang w:eastAsia="en-GB"/>
      </w:rPr>
    </w:pPr>
  </w:p>
  <w:p w14:paraId="05C8AF59" w14:textId="77777777" w:rsidR="00206BD8" w:rsidRDefault="00206BD8">
    <w:pPr>
      <w:pStyle w:val="Footer"/>
      <w:rPr>
        <w:noProof/>
        <w:lang w:eastAsia="en-GB"/>
      </w:rPr>
    </w:pPr>
  </w:p>
  <w:p w14:paraId="7EFB9875" w14:textId="77777777" w:rsidR="00206BD8" w:rsidRDefault="00206BD8">
    <w:pPr>
      <w:pStyle w:val="Footer"/>
      <w:rPr>
        <w:noProof/>
        <w:lang w:eastAsia="en-GB"/>
      </w:rPr>
    </w:pPr>
  </w:p>
  <w:p w14:paraId="1514CA60" w14:textId="77777777" w:rsidR="00206BD8" w:rsidRDefault="00206BD8">
    <w:pPr>
      <w:pStyle w:val="Footer"/>
      <w:rPr>
        <w:noProof/>
        <w:lang w:eastAsia="en-GB"/>
      </w:rPr>
    </w:pPr>
  </w:p>
  <w:p w14:paraId="59A480BE" w14:textId="77777777" w:rsidR="00206BD8" w:rsidRDefault="00206BD8">
    <w:pPr>
      <w:pStyle w:val="Footer"/>
      <w:rPr>
        <w:noProof/>
        <w:lang w:eastAsia="en-GB"/>
      </w:rPr>
    </w:pPr>
  </w:p>
  <w:p w14:paraId="16EBD7E3" w14:textId="77777777" w:rsidR="00206BD8" w:rsidRDefault="00206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DA35" w14:textId="77777777" w:rsidR="00335493" w:rsidRDefault="00335493" w:rsidP="001176B0">
    <w:pPr>
      <w:pStyle w:val="Footer"/>
      <w:ind w:right="-720" w:hanging="709"/>
    </w:pPr>
  </w:p>
  <w:p w14:paraId="51B3E437" w14:textId="77777777" w:rsidR="009D08A1" w:rsidRDefault="009D08A1">
    <w:pPr>
      <w:pStyle w:val="Footer"/>
    </w:pPr>
  </w:p>
  <w:p w14:paraId="7D46FE53" w14:textId="77777777" w:rsidR="009D08A1" w:rsidRDefault="009D08A1">
    <w:pPr>
      <w:pStyle w:val="Footer"/>
    </w:pPr>
  </w:p>
  <w:p w14:paraId="2797A905" w14:textId="77777777" w:rsidR="009D08A1" w:rsidRDefault="009D08A1">
    <w:pPr>
      <w:pStyle w:val="Footer"/>
    </w:pPr>
  </w:p>
  <w:p w14:paraId="003BE9D4" w14:textId="77777777" w:rsidR="009D08A1" w:rsidRDefault="009D08A1">
    <w:pPr>
      <w:pStyle w:val="Footer"/>
    </w:pPr>
  </w:p>
  <w:p w14:paraId="158628A9" w14:textId="77777777" w:rsidR="009D08A1" w:rsidRDefault="009D08A1">
    <w:pPr>
      <w:pStyle w:val="Footer"/>
    </w:pPr>
  </w:p>
  <w:p w14:paraId="56D2892D" w14:textId="77777777" w:rsidR="009D08A1" w:rsidRDefault="009D08A1">
    <w:pPr>
      <w:pStyle w:val="Footer"/>
    </w:pPr>
  </w:p>
  <w:p w14:paraId="65E56AE1" w14:textId="77777777" w:rsidR="009D08A1" w:rsidRDefault="009D08A1">
    <w:pPr>
      <w:pStyle w:val="Footer"/>
    </w:pPr>
  </w:p>
  <w:p w14:paraId="2D421C7F" w14:textId="77777777" w:rsidR="009D08A1" w:rsidRDefault="009D08A1">
    <w:pPr>
      <w:pStyle w:val="Footer"/>
    </w:pPr>
  </w:p>
  <w:p w14:paraId="5C4BF70C" w14:textId="77777777" w:rsidR="00B13A4A" w:rsidRDefault="00B13A4A">
    <w:pPr>
      <w:pStyle w:val="Footer"/>
    </w:pPr>
  </w:p>
  <w:p w14:paraId="69516910" w14:textId="77777777" w:rsidR="00B13A4A" w:rsidRDefault="00B13A4A">
    <w:pPr>
      <w:pStyle w:val="Footer"/>
    </w:pPr>
  </w:p>
  <w:p w14:paraId="7338859E" w14:textId="77777777" w:rsidR="00B13A4A" w:rsidRDefault="00B13A4A">
    <w:pPr>
      <w:pStyle w:val="Footer"/>
    </w:pPr>
  </w:p>
  <w:p w14:paraId="5A6AF36F" w14:textId="77777777" w:rsidR="00B13A4A" w:rsidRDefault="00B13A4A">
    <w:pPr>
      <w:pStyle w:val="Footer"/>
    </w:pPr>
  </w:p>
  <w:p w14:paraId="5409DF09" w14:textId="77777777" w:rsidR="00B13A4A" w:rsidRDefault="00B13A4A">
    <w:pPr>
      <w:pStyle w:val="Footer"/>
    </w:pPr>
  </w:p>
  <w:p w14:paraId="19BE43D3" w14:textId="77777777" w:rsidR="009D08A1" w:rsidRDefault="009D0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1FD3E" w14:textId="77777777" w:rsidR="00264D92" w:rsidRDefault="00264D92" w:rsidP="00AD65CD">
      <w:r>
        <w:separator/>
      </w:r>
    </w:p>
  </w:footnote>
  <w:footnote w:type="continuationSeparator" w:id="0">
    <w:p w14:paraId="1B4DD072" w14:textId="77777777" w:rsidR="00264D92" w:rsidRDefault="00264D92" w:rsidP="00AD6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356E" w14:textId="1B8F9280" w:rsidR="00245355" w:rsidRPr="004B4E00" w:rsidRDefault="00E765CE">
    <w:pPr>
      <w:pStyle w:val="Header"/>
      <w:rPr>
        <w:color w:val="EE0000"/>
      </w:rPr>
    </w:pPr>
    <w:r w:rsidRPr="004B4E00">
      <w:rPr>
        <w:color w:val="EE0000"/>
      </w:rPr>
      <w:t xml:space="preserve">                                                                                                                                     VERITAS FIRE SUPPORT SERVICES</w:t>
    </w:r>
  </w:p>
  <w:p w14:paraId="22899022" w14:textId="77777777" w:rsidR="00245355" w:rsidRDefault="00245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FC11" w14:textId="77777777" w:rsidR="00335493" w:rsidRDefault="00335493" w:rsidP="00776F8B">
    <w:pPr>
      <w:pStyle w:val="Header"/>
      <w:jc w:val="center"/>
    </w:pPr>
  </w:p>
  <w:p w14:paraId="0AA4FF81" w14:textId="77777777" w:rsidR="00EA492B" w:rsidRDefault="00EA492B" w:rsidP="00776F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1E2"/>
    <w:multiLevelType w:val="hybridMultilevel"/>
    <w:tmpl w:val="FF6A23E6"/>
    <w:lvl w:ilvl="0" w:tplc="0F2663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3056C"/>
    <w:multiLevelType w:val="hybridMultilevel"/>
    <w:tmpl w:val="F6EC67A4"/>
    <w:lvl w:ilvl="0" w:tplc="FC62EE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73BE7"/>
    <w:multiLevelType w:val="hybridMultilevel"/>
    <w:tmpl w:val="7B3AE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C7BF0"/>
    <w:multiLevelType w:val="hybridMultilevel"/>
    <w:tmpl w:val="3160A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2726F8"/>
    <w:multiLevelType w:val="hybridMultilevel"/>
    <w:tmpl w:val="F6EEB62C"/>
    <w:lvl w:ilvl="0" w:tplc="13E6E4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500C2"/>
    <w:multiLevelType w:val="hybridMultilevel"/>
    <w:tmpl w:val="292604EC"/>
    <w:lvl w:ilvl="0" w:tplc="16529B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C5B9F"/>
    <w:multiLevelType w:val="hybridMultilevel"/>
    <w:tmpl w:val="014E5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35421F"/>
    <w:multiLevelType w:val="hybridMultilevel"/>
    <w:tmpl w:val="42563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19350E"/>
    <w:multiLevelType w:val="hybridMultilevel"/>
    <w:tmpl w:val="2738FAD6"/>
    <w:lvl w:ilvl="0" w:tplc="6DBC414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0A6A00"/>
    <w:multiLevelType w:val="hybridMultilevel"/>
    <w:tmpl w:val="3C864962"/>
    <w:lvl w:ilvl="0" w:tplc="E5207D0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DF1BA9"/>
    <w:multiLevelType w:val="hybridMultilevel"/>
    <w:tmpl w:val="4C7A50C4"/>
    <w:lvl w:ilvl="0" w:tplc="90A23F22">
      <w:start w:val="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C9625D"/>
    <w:multiLevelType w:val="hybridMultilevel"/>
    <w:tmpl w:val="790411D2"/>
    <w:lvl w:ilvl="0" w:tplc="810648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7820E7E"/>
    <w:multiLevelType w:val="hybridMultilevel"/>
    <w:tmpl w:val="62FCE8E8"/>
    <w:lvl w:ilvl="0" w:tplc="756AD5D2">
      <w:start w:val="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615482">
    <w:abstractNumId w:val="1"/>
  </w:num>
  <w:num w:numId="2" w16cid:durableId="1936279704">
    <w:abstractNumId w:val="7"/>
  </w:num>
  <w:num w:numId="3" w16cid:durableId="1083723914">
    <w:abstractNumId w:val="0"/>
  </w:num>
  <w:num w:numId="4" w16cid:durableId="632488344">
    <w:abstractNumId w:val="11"/>
  </w:num>
  <w:num w:numId="5" w16cid:durableId="504126493">
    <w:abstractNumId w:val="6"/>
  </w:num>
  <w:num w:numId="6" w16cid:durableId="1492479406">
    <w:abstractNumId w:val="4"/>
  </w:num>
  <w:num w:numId="7" w16cid:durableId="112484645">
    <w:abstractNumId w:val="5"/>
  </w:num>
  <w:num w:numId="8" w16cid:durableId="1503857298">
    <w:abstractNumId w:val="2"/>
  </w:num>
  <w:num w:numId="9" w16cid:durableId="813259667">
    <w:abstractNumId w:val="9"/>
  </w:num>
  <w:num w:numId="10" w16cid:durableId="1789857396">
    <w:abstractNumId w:val="12"/>
  </w:num>
  <w:num w:numId="11" w16cid:durableId="1772159603">
    <w:abstractNumId w:val="8"/>
  </w:num>
  <w:num w:numId="12" w16cid:durableId="1436632145">
    <w:abstractNumId w:val="3"/>
  </w:num>
  <w:num w:numId="13" w16cid:durableId="18614263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CD"/>
    <w:rsid w:val="000016E1"/>
    <w:rsid w:val="00013B02"/>
    <w:rsid w:val="00021B72"/>
    <w:rsid w:val="00023507"/>
    <w:rsid w:val="0002597F"/>
    <w:rsid w:val="000259BD"/>
    <w:rsid w:val="000326EC"/>
    <w:rsid w:val="00033418"/>
    <w:rsid w:val="000347FE"/>
    <w:rsid w:val="00043C62"/>
    <w:rsid w:val="00047324"/>
    <w:rsid w:val="00050078"/>
    <w:rsid w:val="00050A4A"/>
    <w:rsid w:val="000514CB"/>
    <w:rsid w:val="00060298"/>
    <w:rsid w:val="00065F84"/>
    <w:rsid w:val="00066039"/>
    <w:rsid w:val="00076609"/>
    <w:rsid w:val="000779CF"/>
    <w:rsid w:val="000829E8"/>
    <w:rsid w:val="00085072"/>
    <w:rsid w:val="000870F2"/>
    <w:rsid w:val="00091A99"/>
    <w:rsid w:val="00091D14"/>
    <w:rsid w:val="00094CDD"/>
    <w:rsid w:val="000A1719"/>
    <w:rsid w:val="000A599C"/>
    <w:rsid w:val="000A63D3"/>
    <w:rsid w:val="000B0A9D"/>
    <w:rsid w:val="000B351E"/>
    <w:rsid w:val="000B4C0F"/>
    <w:rsid w:val="000C2487"/>
    <w:rsid w:val="000D4386"/>
    <w:rsid w:val="000D67CA"/>
    <w:rsid w:val="000D723A"/>
    <w:rsid w:val="000E07BF"/>
    <w:rsid w:val="000E1FAC"/>
    <w:rsid w:val="000E49D2"/>
    <w:rsid w:val="000E59D3"/>
    <w:rsid w:val="000E769D"/>
    <w:rsid w:val="000F3A2F"/>
    <w:rsid w:val="000F51FA"/>
    <w:rsid w:val="00100F39"/>
    <w:rsid w:val="00101059"/>
    <w:rsid w:val="001105F9"/>
    <w:rsid w:val="00113D71"/>
    <w:rsid w:val="00114099"/>
    <w:rsid w:val="00114DA2"/>
    <w:rsid w:val="001166DD"/>
    <w:rsid w:val="001176B0"/>
    <w:rsid w:val="001224CE"/>
    <w:rsid w:val="00127CA3"/>
    <w:rsid w:val="00131001"/>
    <w:rsid w:val="00131144"/>
    <w:rsid w:val="00131DB5"/>
    <w:rsid w:val="00132680"/>
    <w:rsid w:val="001348F7"/>
    <w:rsid w:val="0013496D"/>
    <w:rsid w:val="00134FEF"/>
    <w:rsid w:val="00140387"/>
    <w:rsid w:val="00141BAE"/>
    <w:rsid w:val="00141D94"/>
    <w:rsid w:val="00144E20"/>
    <w:rsid w:val="00145531"/>
    <w:rsid w:val="00145966"/>
    <w:rsid w:val="00146841"/>
    <w:rsid w:val="00154321"/>
    <w:rsid w:val="001556F9"/>
    <w:rsid w:val="001579E4"/>
    <w:rsid w:val="00160A35"/>
    <w:rsid w:val="0016625E"/>
    <w:rsid w:val="00167E38"/>
    <w:rsid w:val="00170D13"/>
    <w:rsid w:val="001729BD"/>
    <w:rsid w:val="00176F5F"/>
    <w:rsid w:val="001826DA"/>
    <w:rsid w:val="00190C2B"/>
    <w:rsid w:val="00194463"/>
    <w:rsid w:val="00194710"/>
    <w:rsid w:val="001979C1"/>
    <w:rsid w:val="001A3A6E"/>
    <w:rsid w:val="001A3E18"/>
    <w:rsid w:val="001A5044"/>
    <w:rsid w:val="001B1716"/>
    <w:rsid w:val="001B2D60"/>
    <w:rsid w:val="001B4B3D"/>
    <w:rsid w:val="001C0671"/>
    <w:rsid w:val="001C4416"/>
    <w:rsid w:val="001C6E2D"/>
    <w:rsid w:val="001C717D"/>
    <w:rsid w:val="001D2B4E"/>
    <w:rsid w:val="001D58D4"/>
    <w:rsid w:val="001D7419"/>
    <w:rsid w:val="001E1C15"/>
    <w:rsid w:val="001E4E24"/>
    <w:rsid w:val="001E507C"/>
    <w:rsid w:val="001E5417"/>
    <w:rsid w:val="001F0105"/>
    <w:rsid w:val="001F077C"/>
    <w:rsid w:val="001F07CA"/>
    <w:rsid w:val="001F46E2"/>
    <w:rsid w:val="001F5747"/>
    <w:rsid w:val="001F5BAE"/>
    <w:rsid w:val="001F785B"/>
    <w:rsid w:val="00200ACC"/>
    <w:rsid w:val="00202A34"/>
    <w:rsid w:val="002031C2"/>
    <w:rsid w:val="00206BD8"/>
    <w:rsid w:val="00207E1E"/>
    <w:rsid w:val="002104EF"/>
    <w:rsid w:val="00213E7C"/>
    <w:rsid w:val="00221F47"/>
    <w:rsid w:val="00222ECE"/>
    <w:rsid w:val="00223999"/>
    <w:rsid w:val="002270C4"/>
    <w:rsid w:val="00230F25"/>
    <w:rsid w:val="002417E4"/>
    <w:rsid w:val="00243F2D"/>
    <w:rsid w:val="00244290"/>
    <w:rsid w:val="00245342"/>
    <w:rsid w:val="00245355"/>
    <w:rsid w:val="002523FE"/>
    <w:rsid w:val="00252566"/>
    <w:rsid w:val="00256601"/>
    <w:rsid w:val="00260B53"/>
    <w:rsid w:val="00260BCE"/>
    <w:rsid w:val="002614CE"/>
    <w:rsid w:val="00261AA8"/>
    <w:rsid w:val="00261F3A"/>
    <w:rsid w:val="00264D92"/>
    <w:rsid w:val="00265389"/>
    <w:rsid w:val="002667B3"/>
    <w:rsid w:val="00270420"/>
    <w:rsid w:val="0027147E"/>
    <w:rsid w:val="00271DFC"/>
    <w:rsid w:val="00272370"/>
    <w:rsid w:val="0027246A"/>
    <w:rsid w:val="00274CEE"/>
    <w:rsid w:val="00277FFD"/>
    <w:rsid w:val="0028138B"/>
    <w:rsid w:val="00281E32"/>
    <w:rsid w:val="0028617F"/>
    <w:rsid w:val="0028693B"/>
    <w:rsid w:val="00295DC2"/>
    <w:rsid w:val="002A52C3"/>
    <w:rsid w:val="002A6BF5"/>
    <w:rsid w:val="002A6C7A"/>
    <w:rsid w:val="002A7368"/>
    <w:rsid w:val="002A7423"/>
    <w:rsid w:val="002A7831"/>
    <w:rsid w:val="002B12DB"/>
    <w:rsid w:val="002B2189"/>
    <w:rsid w:val="002B25C7"/>
    <w:rsid w:val="002B267D"/>
    <w:rsid w:val="002B365C"/>
    <w:rsid w:val="002B58D5"/>
    <w:rsid w:val="002B5AFE"/>
    <w:rsid w:val="002B65BB"/>
    <w:rsid w:val="002C2044"/>
    <w:rsid w:val="002C56A1"/>
    <w:rsid w:val="002C7F9D"/>
    <w:rsid w:val="002D2FAB"/>
    <w:rsid w:val="002D4407"/>
    <w:rsid w:val="002D44D4"/>
    <w:rsid w:val="002D4623"/>
    <w:rsid w:val="002D6BB1"/>
    <w:rsid w:val="002D7AA0"/>
    <w:rsid w:val="002E2606"/>
    <w:rsid w:val="002E759D"/>
    <w:rsid w:val="002E7EC8"/>
    <w:rsid w:val="002F0A7D"/>
    <w:rsid w:val="002F3A64"/>
    <w:rsid w:val="002F5B75"/>
    <w:rsid w:val="002F5BFC"/>
    <w:rsid w:val="002F5D09"/>
    <w:rsid w:val="002F680A"/>
    <w:rsid w:val="003030E2"/>
    <w:rsid w:val="00305017"/>
    <w:rsid w:val="00306F9C"/>
    <w:rsid w:val="00313E5A"/>
    <w:rsid w:val="003207F4"/>
    <w:rsid w:val="0032112B"/>
    <w:rsid w:val="003236C7"/>
    <w:rsid w:val="0032423F"/>
    <w:rsid w:val="00324D35"/>
    <w:rsid w:val="00325F7F"/>
    <w:rsid w:val="00326388"/>
    <w:rsid w:val="00331F83"/>
    <w:rsid w:val="00335438"/>
    <w:rsid w:val="00335493"/>
    <w:rsid w:val="00335D6D"/>
    <w:rsid w:val="003360CE"/>
    <w:rsid w:val="00337BFF"/>
    <w:rsid w:val="00337E73"/>
    <w:rsid w:val="00343FD2"/>
    <w:rsid w:val="00345269"/>
    <w:rsid w:val="003453D1"/>
    <w:rsid w:val="00345AE4"/>
    <w:rsid w:val="00355397"/>
    <w:rsid w:val="00355CFF"/>
    <w:rsid w:val="003564D2"/>
    <w:rsid w:val="0035654E"/>
    <w:rsid w:val="0036043C"/>
    <w:rsid w:val="00363C76"/>
    <w:rsid w:val="003677D6"/>
    <w:rsid w:val="003716CA"/>
    <w:rsid w:val="0037540E"/>
    <w:rsid w:val="00375D35"/>
    <w:rsid w:val="00381D4B"/>
    <w:rsid w:val="00383F83"/>
    <w:rsid w:val="00384061"/>
    <w:rsid w:val="003867F8"/>
    <w:rsid w:val="00397B01"/>
    <w:rsid w:val="003A0E64"/>
    <w:rsid w:val="003A223C"/>
    <w:rsid w:val="003A3979"/>
    <w:rsid w:val="003A701B"/>
    <w:rsid w:val="003B0D32"/>
    <w:rsid w:val="003B4B38"/>
    <w:rsid w:val="003B4F6D"/>
    <w:rsid w:val="003C017E"/>
    <w:rsid w:val="003C0754"/>
    <w:rsid w:val="003C0823"/>
    <w:rsid w:val="003C2E0C"/>
    <w:rsid w:val="003C2FCC"/>
    <w:rsid w:val="003C4A43"/>
    <w:rsid w:val="003C55B6"/>
    <w:rsid w:val="003C6BC8"/>
    <w:rsid w:val="003D01A6"/>
    <w:rsid w:val="003D1AE8"/>
    <w:rsid w:val="003D38C7"/>
    <w:rsid w:val="003D5311"/>
    <w:rsid w:val="003D7EFF"/>
    <w:rsid w:val="003E0AF3"/>
    <w:rsid w:val="003E0F7B"/>
    <w:rsid w:val="003E4147"/>
    <w:rsid w:val="003E5BCC"/>
    <w:rsid w:val="003F05C3"/>
    <w:rsid w:val="003F22B7"/>
    <w:rsid w:val="003F6255"/>
    <w:rsid w:val="003F7348"/>
    <w:rsid w:val="00403C23"/>
    <w:rsid w:val="00407E52"/>
    <w:rsid w:val="004145B0"/>
    <w:rsid w:val="004150CC"/>
    <w:rsid w:val="00424577"/>
    <w:rsid w:val="00426021"/>
    <w:rsid w:val="0043056A"/>
    <w:rsid w:val="00432C15"/>
    <w:rsid w:val="004337E5"/>
    <w:rsid w:val="00436838"/>
    <w:rsid w:val="00437581"/>
    <w:rsid w:val="00446E70"/>
    <w:rsid w:val="00450902"/>
    <w:rsid w:val="00452F30"/>
    <w:rsid w:val="00455AE5"/>
    <w:rsid w:val="00455F0F"/>
    <w:rsid w:val="00461DE3"/>
    <w:rsid w:val="00462250"/>
    <w:rsid w:val="0046320C"/>
    <w:rsid w:val="004643A4"/>
    <w:rsid w:val="00470582"/>
    <w:rsid w:val="0047113B"/>
    <w:rsid w:val="00472693"/>
    <w:rsid w:val="004731FB"/>
    <w:rsid w:val="004752F0"/>
    <w:rsid w:val="00477E34"/>
    <w:rsid w:val="00481954"/>
    <w:rsid w:val="00483BE4"/>
    <w:rsid w:val="0048441C"/>
    <w:rsid w:val="0048596C"/>
    <w:rsid w:val="0048686E"/>
    <w:rsid w:val="004902AE"/>
    <w:rsid w:val="0049053F"/>
    <w:rsid w:val="00495511"/>
    <w:rsid w:val="0049581F"/>
    <w:rsid w:val="004A08FD"/>
    <w:rsid w:val="004A1311"/>
    <w:rsid w:val="004B0834"/>
    <w:rsid w:val="004B1B8C"/>
    <w:rsid w:val="004B1BDB"/>
    <w:rsid w:val="004B4214"/>
    <w:rsid w:val="004B4E00"/>
    <w:rsid w:val="004B7D99"/>
    <w:rsid w:val="004C25E2"/>
    <w:rsid w:val="004C633C"/>
    <w:rsid w:val="004D6111"/>
    <w:rsid w:val="004D69A0"/>
    <w:rsid w:val="004E450A"/>
    <w:rsid w:val="004E51EB"/>
    <w:rsid w:val="004E7CC4"/>
    <w:rsid w:val="004E7CFB"/>
    <w:rsid w:val="004F1722"/>
    <w:rsid w:val="004F2AA1"/>
    <w:rsid w:val="004F637B"/>
    <w:rsid w:val="004F64C9"/>
    <w:rsid w:val="00500D35"/>
    <w:rsid w:val="005029C5"/>
    <w:rsid w:val="00503357"/>
    <w:rsid w:val="00505B8A"/>
    <w:rsid w:val="00510EF8"/>
    <w:rsid w:val="00511AFA"/>
    <w:rsid w:val="00516DD1"/>
    <w:rsid w:val="00517BB3"/>
    <w:rsid w:val="00521F40"/>
    <w:rsid w:val="0052201E"/>
    <w:rsid w:val="005223BE"/>
    <w:rsid w:val="005323C7"/>
    <w:rsid w:val="005339F9"/>
    <w:rsid w:val="00535D04"/>
    <w:rsid w:val="0053662C"/>
    <w:rsid w:val="005470B1"/>
    <w:rsid w:val="00555426"/>
    <w:rsid w:val="00562C27"/>
    <w:rsid w:val="00564865"/>
    <w:rsid w:val="0056631F"/>
    <w:rsid w:val="00574426"/>
    <w:rsid w:val="005835CD"/>
    <w:rsid w:val="0058486A"/>
    <w:rsid w:val="00584D03"/>
    <w:rsid w:val="00585B72"/>
    <w:rsid w:val="00586C25"/>
    <w:rsid w:val="0058745F"/>
    <w:rsid w:val="005946BA"/>
    <w:rsid w:val="005A5DF8"/>
    <w:rsid w:val="005A7393"/>
    <w:rsid w:val="005B2CEA"/>
    <w:rsid w:val="005B6D8E"/>
    <w:rsid w:val="005C259F"/>
    <w:rsid w:val="005D2D6E"/>
    <w:rsid w:val="005D3F07"/>
    <w:rsid w:val="005D49BD"/>
    <w:rsid w:val="005D5A4B"/>
    <w:rsid w:val="005D7A3A"/>
    <w:rsid w:val="005E6677"/>
    <w:rsid w:val="005F5443"/>
    <w:rsid w:val="005F6101"/>
    <w:rsid w:val="00600056"/>
    <w:rsid w:val="006002DC"/>
    <w:rsid w:val="00600BB3"/>
    <w:rsid w:val="00602B8F"/>
    <w:rsid w:val="00603281"/>
    <w:rsid w:val="006104C1"/>
    <w:rsid w:val="0061438B"/>
    <w:rsid w:val="00615484"/>
    <w:rsid w:val="00615636"/>
    <w:rsid w:val="00620A8A"/>
    <w:rsid w:val="00620FF8"/>
    <w:rsid w:val="006247C0"/>
    <w:rsid w:val="00627F29"/>
    <w:rsid w:val="006308CE"/>
    <w:rsid w:val="0063145B"/>
    <w:rsid w:val="00632A0E"/>
    <w:rsid w:val="006332ED"/>
    <w:rsid w:val="00633376"/>
    <w:rsid w:val="006351C9"/>
    <w:rsid w:val="00635CB8"/>
    <w:rsid w:val="006401CB"/>
    <w:rsid w:val="00644CB8"/>
    <w:rsid w:val="00646356"/>
    <w:rsid w:val="00650A82"/>
    <w:rsid w:val="00650FC0"/>
    <w:rsid w:val="0066649E"/>
    <w:rsid w:val="00666859"/>
    <w:rsid w:val="006672AB"/>
    <w:rsid w:val="00667402"/>
    <w:rsid w:val="00667C54"/>
    <w:rsid w:val="00671315"/>
    <w:rsid w:val="00671D77"/>
    <w:rsid w:val="00687A1F"/>
    <w:rsid w:val="00690422"/>
    <w:rsid w:val="006912B8"/>
    <w:rsid w:val="006922F9"/>
    <w:rsid w:val="006937AA"/>
    <w:rsid w:val="00696714"/>
    <w:rsid w:val="00697A93"/>
    <w:rsid w:val="006A1411"/>
    <w:rsid w:val="006A4262"/>
    <w:rsid w:val="006A6D9D"/>
    <w:rsid w:val="006A724C"/>
    <w:rsid w:val="006B407B"/>
    <w:rsid w:val="006B4A62"/>
    <w:rsid w:val="006B553E"/>
    <w:rsid w:val="006B6231"/>
    <w:rsid w:val="006C08F0"/>
    <w:rsid w:val="006C39B4"/>
    <w:rsid w:val="006C69DB"/>
    <w:rsid w:val="006D519B"/>
    <w:rsid w:val="006D69DF"/>
    <w:rsid w:val="006E1992"/>
    <w:rsid w:val="006E3B64"/>
    <w:rsid w:val="006F1309"/>
    <w:rsid w:val="006F1692"/>
    <w:rsid w:val="006F2405"/>
    <w:rsid w:val="006F5112"/>
    <w:rsid w:val="006F68BC"/>
    <w:rsid w:val="00704775"/>
    <w:rsid w:val="00711FC4"/>
    <w:rsid w:val="0071483F"/>
    <w:rsid w:val="00714B01"/>
    <w:rsid w:val="00715798"/>
    <w:rsid w:val="0071596D"/>
    <w:rsid w:val="00722D17"/>
    <w:rsid w:val="007232BD"/>
    <w:rsid w:val="00745B5C"/>
    <w:rsid w:val="00746F7C"/>
    <w:rsid w:val="00750158"/>
    <w:rsid w:val="00754C81"/>
    <w:rsid w:val="0076004D"/>
    <w:rsid w:val="0076447A"/>
    <w:rsid w:val="00770CFA"/>
    <w:rsid w:val="00773A80"/>
    <w:rsid w:val="007740A6"/>
    <w:rsid w:val="00774613"/>
    <w:rsid w:val="00776F8B"/>
    <w:rsid w:val="007771ED"/>
    <w:rsid w:val="007810D0"/>
    <w:rsid w:val="00785440"/>
    <w:rsid w:val="0078766B"/>
    <w:rsid w:val="007902EA"/>
    <w:rsid w:val="00793AC8"/>
    <w:rsid w:val="00793E49"/>
    <w:rsid w:val="00794558"/>
    <w:rsid w:val="00794CD8"/>
    <w:rsid w:val="00794ED2"/>
    <w:rsid w:val="00797F8C"/>
    <w:rsid w:val="007A38FB"/>
    <w:rsid w:val="007B1BC6"/>
    <w:rsid w:val="007B1E41"/>
    <w:rsid w:val="007B4522"/>
    <w:rsid w:val="007B54DB"/>
    <w:rsid w:val="007C037D"/>
    <w:rsid w:val="007C1CF5"/>
    <w:rsid w:val="007C2362"/>
    <w:rsid w:val="007C3E70"/>
    <w:rsid w:val="007C40D4"/>
    <w:rsid w:val="007C4B48"/>
    <w:rsid w:val="007D18B2"/>
    <w:rsid w:val="007D2BFE"/>
    <w:rsid w:val="007D2F93"/>
    <w:rsid w:val="007D4401"/>
    <w:rsid w:val="007D54A2"/>
    <w:rsid w:val="007D57A4"/>
    <w:rsid w:val="007D5BE0"/>
    <w:rsid w:val="007D673D"/>
    <w:rsid w:val="007E16A5"/>
    <w:rsid w:val="007E1F43"/>
    <w:rsid w:val="007E2CAC"/>
    <w:rsid w:val="007E4126"/>
    <w:rsid w:val="007E4BDA"/>
    <w:rsid w:val="007E5C9F"/>
    <w:rsid w:val="007E5E94"/>
    <w:rsid w:val="007E6E54"/>
    <w:rsid w:val="007E6E59"/>
    <w:rsid w:val="007E7414"/>
    <w:rsid w:val="007E7CFC"/>
    <w:rsid w:val="007F0E65"/>
    <w:rsid w:val="007F127E"/>
    <w:rsid w:val="007F5A88"/>
    <w:rsid w:val="007F63E7"/>
    <w:rsid w:val="00800FA2"/>
    <w:rsid w:val="00806DAB"/>
    <w:rsid w:val="00810D5A"/>
    <w:rsid w:val="00810DA0"/>
    <w:rsid w:val="00816855"/>
    <w:rsid w:val="008205C7"/>
    <w:rsid w:val="00821FE5"/>
    <w:rsid w:val="00822786"/>
    <w:rsid w:val="00824171"/>
    <w:rsid w:val="00827A7D"/>
    <w:rsid w:val="00830047"/>
    <w:rsid w:val="00831B9E"/>
    <w:rsid w:val="0083234B"/>
    <w:rsid w:val="0083405F"/>
    <w:rsid w:val="00835E46"/>
    <w:rsid w:val="008405BD"/>
    <w:rsid w:val="00847046"/>
    <w:rsid w:val="008472AA"/>
    <w:rsid w:val="00850FB8"/>
    <w:rsid w:val="00853C29"/>
    <w:rsid w:val="008549A0"/>
    <w:rsid w:val="00856236"/>
    <w:rsid w:val="008679A3"/>
    <w:rsid w:val="0087159E"/>
    <w:rsid w:val="0087312C"/>
    <w:rsid w:val="0088198A"/>
    <w:rsid w:val="00883702"/>
    <w:rsid w:val="00887F58"/>
    <w:rsid w:val="00894029"/>
    <w:rsid w:val="008942E7"/>
    <w:rsid w:val="00894ACC"/>
    <w:rsid w:val="008A05A4"/>
    <w:rsid w:val="008A0C4B"/>
    <w:rsid w:val="008A0DA0"/>
    <w:rsid w:val="008A325B"/>
    <w:rsid w:val="008A5769"/>
    <w:rsid w:val="008A7717"/>
    <w:rsid w:val="008B6387"/>
    <w:rsid w:val="008C42BA"/>
    <w:rsid w:val="008D10A9"/>
    <w:rsid w:val="008D2216"/>
    <w:rsid w:val="008E43E7"/>
    <w:rsid w:val="008E7DDF"/>
    <w:rsid w:val="008F54DF"/>
    <w:rsid w:val="008F5FCE"/>
    <w:rsid w:val="008F606F"/>
    <w:rsid w:val="00904607"/>
    <w:rsid w:val="00904AE6"/>
    <w:rsid w:val="009054A3"/>
    <w:rsid w:val="00910A91"/>
    <w:rsid w:val="009125C8"/>
    <w:rsid w:val="0091300D"/>
    <w:rsid w:val="00916900"/>
    <w:rsid w:val="00917FA1"/>
    <w:rsid w:val="009212CC"/>
    <w:rsid w:val="00926835"/>
    <w:rsid w:val="009313CC"/>
    <w:rsid w:val="00934D8A"/>
    <w:rsid w:val="009375A8"/>
    <w:rsid w:val="00942DBD"/>
    <w:rsid w:val="009433EC"/>
    <w:rsid w:val="00946FF7"/>
    <w:rsid w:val="00947580"/>
    <w:rsid w:val="009475C7"/>
    <w:rsid w:val="00947E2B"/>
    <w:rsid w:val="009520E8"/>
    <w:rsid w:val="009551C1"/>
    <w:rsid w:val="00955641"/>
    <w:rsid w:val="009617DA"/>
    <w:rsid w:val="00962CEB"/>
    <w:rsid w:val="00963E6E"/>
    <w:rsid w:val="009651D0"/>
    <w:rsid w:val="0096755B"/>
    <w:rsid w:val="00972606"/>
    <w:rsid w:val="009728A4"/>
    <w:rsid w:val="009770C2"/>
    <w:rsid w:val="009774B6"/>
    <w:rsid w:val="00981C61"/>
    <w:rsid w:val="0098220E"/>
    <w:rsid w:val="00982369"/>
    <w:rsid w:val="009834BF"/>
    <w:rsid w:val="0098443F"/>
    <w:rsid w:val="00986D75"/>
    <w:rsid w:val="00990FBD"/>
    <w:rsid w:val="00996A18"/>
    <w:rsid w:val="009A038F"/>
    <w:rsid w:val="009A15C0"/>
    <w:rsid w:val="009A25BB"/>
    <w:rsid w:val="009A2A78"/>
    <w:rsid w:val="009A2E14"/>
    <w:rsid w:val="009A45A8"/>
    <w:rsid w:val="009B053A"/>
    <w:rsid w:val="009B3EB2"/>
    <w:rsid w:val="009B6734"/>
    <w:rsid w:val="009D00F4"/>
    <w:rsid w:val="009D08A1"/>
    <w:rsid w:val="009D0CE9"/>
    <w:rsid w:val="009D439D"/>
    <w:rsid w:val="009D4C2B"/>
    <w:rsid w:val="009D516D"/>
    <w:rsid w:val="009E0AA7"/>
    <w:rsid w:val="009E1788"/>
    <w:rsid w:val="009E3DEC"/>
    <w:rsid w:val="009E55F8"/>
    <w:rsid w:val="009F2DFA"/>
    <w:rsid w:val="009F6828"/>
    <w:rsid w:val="009F7390"/>
    <w:rsid w:val="00A02EB0"/>
    <w:rsid w:val="00A03662"/>
    <w:rsid w:val="00A05C56"/>
    <w:rsid w:val="00A06A38"/>
    <w:rsid w:val="00A07406"/>
    <w:rsid w:val="00A130A2"/>
    <w:rsid w:val="00A135B4"/>
    <w:rsid w:val="00A16A33"/>
    <w:rsid w:val="00A170B7"/>
    <w:rsid w:val="00A17A7E"/>
    <w:rsid w:val="00A17A8B"/>
    <w:rsid w:val="00A20CC9"/>
    <w:rsid w:val="00A21AE9"/>
    <w:rsid w:val="00A220CB"/>
    <w:rsid w:val="00A27FCE"/>
    <w:rsid w:val="00A34EBE"/>
    <w:rsid w:val="00A42BEF"/>
    <w:rsid w:val="00A4315B"/>
    <w:rsid w:val="00A4486A"/>
    <w:rsid w:val="00A4515A"/>
    <w:rsid w:val="00A51DEA"/>
    <w:rsid w:val="00A53390"/>
    <w:rsid w:val="00A54B12"/>
    <w:rsid w:val="00A56532"/>
    <w:rsid w:val="00A614AA"/>
    <w:rsid w:val="00A66862"/>
    <w:rsid w:val="00A71161"/>
    <w:rsid w:val="00A723DA"/>
    <w:rsid w:val="00A7289C"/>
    <w:rsid w:val="00A74EEF"/>
    <w:rsid w:val="00A75E0A"/>
    <w:rsid w:val="00A75E47"/>
    <w:rsid w:val="00A76998"/>
    <w:rsid w:val="00A77C06"/>
    <w:rsid w:val="00A77FC7"/>
    <w:rsid w:val="00A811E4"/>
    <w:rsid w:val="00A86B43"/>
    <w:rsid w:val="00A8711C"/>
    <w:rsid w:val="00A90400"/>
    <w:rsid w:val="00A95E5A"/>
    <w:rsid w:val="00A969E9"/>
    <w:rsid w:val="00AA05EB"/>
    <w:rsid w:val="00AA698F"/>
    <w:rsid w:val="00AA74DD"/>
    <w:rsid w:val="00AA7A78"/>
    <w:rsid w:val="00AA7EB3"/>
    <w:rsid w:val="00AB05F4"/>
    <w:rsid w:val="00AB3CEC"/>
    <w:rsid w:val="00AB5803"/>
    <w:rsid w:val="00AB5CDE"/>
    <w:rsid w:val="00AC128B"/>
    <w:rsid w:val="00AC156C"/>
    <w:rsid w:val="00AC21C3"/>
    <w:rsid w:val="00AC24F6"/>
    <w:rsid w:val="00AC5931"/>
    <w:rsid w:val="00AD4900"/>
    <w:rsid w:val="00AD65CD"/>
    <w:rsid w:val="00AD6FF0"/>
    <w:rsid w:val="00AE28A4"/>
    <w:rsid w:val="00AE79D6"/>
    <w:rsid w:val="00AF0E1A"/>
    <w:rsid w:val="00AF4F2C"/>
    <w:rsid w:val="00AF6551"/>
    <w:rsid w:val="00AF7E51"/>
    <w:rsid w:val="00B03F33"/>
    <w:rsid w:val="00B04B64"/>
    <w:rsid w:val="00B06974"/>
    <w:rsid w:val="00B06DCE"/>
    <w:rsid w:val="00B11F3F"/>
    <w:rsid w:val="00B13A4A"/>
    <w:rsid w:val="00B144A9"/>
    <w:rsid w:val="00B15BF7"/>
    <w:rsid w:val="00B22375"/>
    <w:rsid w:val="00B2343B"/>
    <w:rsid w:val="00B27016"/>
    <w:rsid w:val="00B31421"/>
    <w:rsid w:val="00B3237C"/>
    <w:rsid w:val="00B32E77"/>
    <w:rsid w:val="00B35092"/>
    <w:rsid w:val="00B366DC"/>
    <w:rsid w:val="00B42216"/>
    <w:rsid w:val="00B42E8C"/>
    <w:rsid w:val="00B4354E"/>
    <w:rsid w:val="00B453CC"/>
    <w:rsid w:val="00B52060"/>
    <w:rsid w:val="00B55D27"/>
    <w:rsid w:val="00B564FA"/>
    <w:rsid w:val="00B56C18"/>
    <w:rsid w:val="00B60843"/>
    <w:rsid w:val="00B61A1D"/>
    <w:rsid w:val="00B62AD6"/>
    <w:rsid w:val="00B63222"/>
    <w:rsid w:val="00B638DF"/>
    <w:rsid w:val="00B65496"/>
    <w:rsid w:val="00B66FF4"/>
    <w:rsid w:val="00B70BA1"/>
    <w:rsid w:val="00B71631"/>
    <w:rsid w:val="00B758FC"/>
    <w:rsid w:val="00B77508"/>
    <w:rsid w:val="00B82DCF"/>
    <w:rsid w:val="00B83A90"/>
    <w:rsid w:val="00B83DA7"/>
    <w:rsid w:val="00B965D5"/>
    <w:rsid w:val="00B967AE"/>
    <w:rsid w:val="00B97760"/>
    <w:rsid w:val="00BA05E5"/>
    <w:rsid w:val="00BA71C9"/>
    <w:rsid w:val="00BA781A"/>
    <w:rsid w:val="00BA7AC8"/>
    <w:rsid w:val="00BC00F1"/>
    <w:rsid w:val="00BC07F2"/>
    <w:rsid w:val="00BC085F"/>
    <w:rsid w:val="00BC21DF"/>
    <w:rsid w:val="00BC64D3"/>
    <w:rsid w:val="00BC77E4"/>
    <w:rsid w:val="00BD15A7"/>
    <w:rsid w:val="00BD2844"/>
    <w:rsid w:val="00BD3CA4"/>
    <w:rsid w:val="00BE1BA6"/>
    <w:rsid w:val="00BE312A"/>
    <w:rsid w:val="00BE31F6"/>
    <w:rsid w:val="00BE642D"/>
    <w:rsid w:val="00BE6DFA"/>
    <w:rsid w:val="00BF0936"/>
    <w:rsid w:val="00BF0B73"/>
    <w:rsid w:val="00BF1C37"/>
    <w:rsid w:val="00BF4654"/>
    <w:rsid w:val="00BF4CA4"/>
    <w:rsid w:val="00BF63CA"/>
    <w:rsid w:val="00C007BF"/>
    <w:rsid w:val="00C0125C"/>
    <w:rsid w:val="00C024DF"/>
    <w:rsid w:val="00C10274"/>
    <w:rsid w:val="00C10FF9"/>
    <w:rsid w:val="00C11723"/>
    <w:rsid w:val="00C128F5"/>
    <w:rsid w:val="00C1643A"/>
    <w:rsid w:val="00C16C56"/>
    <w:rsid w:val="00C16D30"/>
    <w:rsid w:val="00C17083"/>
    <w:rsid w:val="00C2211C"/>
    <w:rsid w:val="00C24D13"/>
    <w:rsid w:val="00C2568C"/>
    <w:rsid w:val="00C26310"/>
    <w:rsid w:val="00C27BE6"/>
    <w:rsid w:val="00C332DC"/>
    <w:rsid w:val="00C35357"/>
    <w:rsid w:val="00C36E8B"/>
    <w:rsid w:val="00C373EA"/>
    <w:rsid w:val="00C4110C"/>
    <w:rsid w:val="00C44BF6"/>
    <w:rsid w:val="00C52B4B"/>
    <w:rsid w:val="00C534CF"/>
    <w:rsid w:val="00C55B9A"/>
    <w:rsid w:val="00C60A26"/>
    <w:rsid w:val="00C61738"/>
    <w:rsid w:val="00C63FA2"/>
    <w:rsid w:val="00C65EF3"/>
    <w:rsid w:val="00C66955"/>
    <w:rsid w:val="00C7027E"/>
    <w:rsid w:val="00C712DD"/>
    <w:rsid w:val="00C733C9"/>
    <w:rsid w:val="00C76498"/>
    <w:rsid w:val="00C767A1"/>
    <w:rsid w:val="00C80BF3"/>
    <w:rsid w:val="00C8199D"/>
    <w:rsid w:val="00C81F40"/>
    <w:rsid w:val="00C81FB5"/>
    <w:rsid w:val="00C848FC"/>
    <w:rsid w:val="00C853CA"/>
    <w:rsid w:val="00C86D35"/>
    <w:rsid w:val="00C918A8"/>
    <w:rsid w:val="00C924AC"/>
    <w:rsid w:val="00C964F5"/>
    <w:rsid w:val="00C97373"/>
    <w:rsid w:val="00CA3136"/>
    <w:rsid w:val="00CA7954"/>
    <w:rsid w:val="00CA7B8B"/>
    <w:rsid w:val="00CB02EA"/>
    <w:rsid w:val="00CB095F"/>
    <w:rsid w:val="00CB22C9"/>
    <w:rsid w:val="00CB45F2"/>
    <w:rsid w:val="00CB774F"/>
    <w:rsid w:val="00CD0740"/>
    <w:rsid w:val="00CE1C85"/>
    <w:rsid w:val="00CE4C52"/>
    <w:rsid w:val="00CE4E9B"/>
    <w:rsid w:val="00CE5C93"/>
    <w:rsid w:val="00CF037E"/>
    <w:rsid w:val="00CF67CD"/>
    <w:rsid w:val="00D0288A"/>
    <w:rsid w:val="00D04235"/>
    <w:rsid w:val="00D04B6A"/>
    <w:rsid w:val="00D1086F"/>
    <w:rsid w:val="00D12894"/>
    <w:rsid w:val="00D12E22"/>
    <w:rsid w:val="00D14B2B"/>
    <w:rsid w:val="00D208FF"/>
    <w:rsid w:val="00D20BA7"/>
    <w:rsid w:val="00D223ED"/>
    <w:rsid w:val="00D251A7"/>
    <w:rsid w:val="00D264AE"/>
    <w:rsid w:val="00D30318"/>
    <w:rsid w:val="00D313F4"/>
    <w:rsid w:val="00D319CA"/>
    <w:rsid w:val="00D35487"/>
    <w:rsid w:val="00D4455D"/>
    <w:rsid w:val="00D446A8"/>
    <w:rsid w:val="00D5278B"/>
    <w:rsid w:val="00D52945"/>
    <w:rsid w:val="00D53B35"/>
    <w:rsid w:val="00D5552C"/>
    <w:rsid w:val="00D56070"/>
    <w:rsid w:val="00D56186"/>
    <w:rsid w:val="00D60DE8"/>
    <w:rsid w:val="00D638D8"/>
    <w:rsid w:val="00D649D7"/>
    <w:rsid w:val="00D70F90"/>
    <w:rsid w:val="00D71D7D"/>
    <w:rsid w:val="00D726A4"/>
    <w:rsid w:val="00D8225A"/>
    <w:rsid w:val="00D853BA"/>
    <w:rsid w:val="00D85816"/>
    <w:rsid w:val="00D94526"/>
    <w:rsid w:val="00D9482B"/>
    <w:rsid w:val="00D956D4"/>
    <w:rsid w:val="00D95D19"/>
    <w:rsid w:val="00DA2267"/>
    <w:rsid w:val="00DA2DE4"/>
    <w:rsid w:val="00DA3A5C"/>
    <w:rsid w:val="00DA5457"/>
    <w:rsid w:val="00DA56C0"/>
    <w:rsid w:val="00DB2FE5"/>
    <w:rsid w:val="00DB426C"/>
    <w:rsid w:val="00DB4DBD"/>
    <w:rsid w:val="00DB5ECA"/>
    <w:rsid w:val="00DC005C"/>
    <w:rsid w:val="00DC6B66"/>
    <w:rsid w:val="00DD7870"/>
    <w:rsid w:val="00DE0847"/>
    <w:rsid w:val="00DE24C2"/>
    <w:rsid w:val="00DE3512"/>
    <w:rsid w:val="00DE5A16"/>
    <w:rsid w:val="00DF1497"/>
    <w:rsid w:val="00DF2629"/>
    <w:rsid w:val="00DF3D0F"/>
    <w:rsid w:val="00DF49AD"/>
    <w:rsid w:val="00E00044"/>
    <w:rsid w:val="00E0216C"/>
    <w:rsid w:val="00E021AE"/>
    <w:rsid w:val="00E03A32"/>
    <w:rsid w:val="00E04E11"/>
    <w:rsid w:val="00E052FF"/>
    <w:rsid w:val="00E0533A"/>
    <w:rsid w:val="00E1374B"/>
    <w:rsid w:val="00E14975"/>
    <w:rsid w:val="00E1727A"/>
    <w:rsid w:val="00E173D6"/>
    <w:rsid w:val="00E2321C"/>
    <w:rsid w:val="00E236B4"/>
    <w:rsid w:val="00E23CBC"/>
    <w:rsid w:val="00E2597E"/>
    <w:rsid w:val="00E2792F"/>
    <w:rsid w:val="00E34887"/>
    <w:rsid w:val="00E357AE"/>
    <w:rsid w:val="00E35ED9"/>
    <w:rsid w:val="00E413E7"/>
    <w:rsid w:val="00E45571"/>
    <w:rsid w:val="00E45AAE"/>
    <w:rsid w:val="00E4677E"/>
    <w:rsid w:val="00E50BFE"/>
    <w:rsid w:val="00E5181B"/>
    <w:rsid w:val="00E53BCE"/>
    <w:rsid w:val="00E54FD8"/>
    <w:rsid w:val="00E550B5"/>
    <w:rsid w:val="00E57A85"/>
    <w:rsid w:val="00E60277"/>
    <w:rsid w:val="00E6413C"/>
    <w:rsid w:val="00E64F83"/>
    <w:rsid w:val="00E714C4"/>
    <w:rsid w:val="00E7312C"/>
    <w:rsid w:val="00E7351C"/>
    <w:rsid w:val="00E73DC4"/>
    <w:rsid w:val="00E73DF8"/>
    <w:rsid w:val="00E74D77"/>
    <w:rsid w:val="00E7572F"/>
    <w:rsid w:val="00E765CE"/>
    <w:rsid w:val="00E765EA"/>
    <w:rsid w:val="00E81B0E"/>
    <w:rsid w:val="00E940FA"/>
    <w:rsid w:val="00E943AA"/>
    <w:rsid w:val="00E975BE"/>
    <w:rsid w:val="00E97C3B"/>
    <w:rsid w:val="00EA38B8"/>
    <w:rsid w:val="00EA492B"/>
    <w:rsid w:val="00EA49AC"/>
    <w:rsid w:val="00EA4A62"/>
    <w:rsid w:val="00EA558E"/>
    <w:rsid w:val="00EB285F"/>
    <w:rsid w:val="00EB3B97"/>
    <w:rsid w:val="00EB63C2"/>
    <w:rsid w:val="00EC514F"/>
    <w:rsid w:val="00EC5E61"/>
    <w:rsid w:val="00ED3417"/>
    <w:rsid w:val="00ED38C1"/>
    <w:rsid w:val="00ED4A6E"/>
    <w:rsid w:val="00ED4A8C"/>
    <w:rsid w:val="00ED6B69"/>
    <w:rsid w:val="00ED6C6D"/>
    <w:rsid w:val="00EE4781"/>
    <w:rsid w:val="00EE612F"/>
    <w:rsid w:val="00EE77FE"/>
    <w:rsid w:val="00EF52FD"/>
    <w:rsid w:val="00EF542D"/>
    <w:rsid w:val="00EF6812"/>
    <w:rsid w:val="00EF774F"/>
    <w:rsid w:val="00F00495"/>
    <w:rsid w:val="00F01B04"/>
    <w:rsid w:val="00F03AF2"/>
    <w:rsid w:val="00F16D4F"/>
    <w:rsid w:val="00F204C8"/>
    <w:rsid w:val="00F253EB"/>
    <w:rsid w:val="00F25E64"/>
    <w:rsid w:val="00F26AC6"/>
    <w:rsid w:val="00F34C37"/>
    <w:rsid w:val="00F40123"/>
    <w:rsid w:val="00F40DCF"/>
    <w:rsid w:val="00F41B09"/>
    <w:rsid w:val="00F523C7"/>
    <w:rsid w:val="00F5523B"/>
    <w:rsid w:val="00F55A7D"/>
    <w:rsid w:val="00F56BF0"/>
    <w:rsid w:val="00F56FC2"/>
    <w:rsid w:val="00F57255"/>
    <w:rsid w:val="00F57886"/>
    <w:rsid w:val="00F6070A"/>
    <w:rsid w:val="00F620C6"/>
    <w:rsid w:val="00F67297"/>
    <w:rsid w:val="00F67B1A"/>
    <w:rsid w:val="00F70E94"/>
    <w:rsid w:val="00F7255F"/>
    <w:rsid w:val="00F728BE"/>
    <w:rsid w:val="00F77100"/>
    <w:rsid w:val="00F801C8"/>
    <w:rsid w:val="00F817A8"/>
    <w:rsid w:val="00F8180F"/>
    <w:rsid w:val="00F82C68"/>
    <w:rsid w:val="00F83379"/>
    <w:rsid w:val="00F91328"/>
    <w:rsid w:val="00F97586"/>
    <w:rsid w:val="00FA06A7"/>
    <w:rsid w:val="00FA2B97"/>
    <w:rsid w:val="00FA3934"/>
    <w:rsid w:val="00FB248D"/>
    <w:rsid w:val="00FB6686"/>
    <w:rsid w:val="00FC08E0"/>
    <w:rsid w:val="00FD0EF8"/>
    <w:rsid w:val="00FD1936"/>
    <w:rsid w:val="00FD3173"/>
    <w:rsid w:val="00FD5463"/>
    <w:rsid w:val="00FD73B3"/>
    <w:rsid w:val="00FE1450"/>
    <w:rsid w:val="00FE5119"/>
    <w:rsid w:val="00FE6BDE"/>
    <w:rsid w:val="00FF0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8A024"/>
  <w14:defaultImageDpi w14:val="32767"/>
  <w15:chartTrackingRefBased/>
  <w15:docId w15:val="{BC9EFBEA-722B-4766-8377-3EA9C8FD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5A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5CD"/>
    <w:pPr>
      <w:tabs>
        <w:tab w:val="center" w:pos="4513"/>
        <w:tab w:val="right" w:pos="9026"/>
      </w:tabs>
    </w:pPr>
  </w:style>
  <w:style w:type="character" w:customStyle="1" w:styleId="HeaderChar">
    <w:name w:val="Header Char"/>
    <w:basedOn w:val="DefaultParagraphFont"/>
    <w:link w:val="Header"/>
    <w:uiPriority w:val="99"/>
    <w:rsid w:val="00AD65CD"/>
  </w:style>
  <w:style w:type="paragraph" w:styleId="Footer">
    <w:name w:val="footer"/>
    <w:basedOn w:val="Normal"/>
    <w:link w:val="FooterChar"/>
    <w:uiPriority w:val="99"/>
    <w:unhideWhenUsed/>
    <w:rsid w:val="00AD65CD"/>
    <w:pPr>
      <w:tabs>
        <w:tab w:val="center" w:pos="4513"/>
        <w:tab w:val="right" w:pos="9026"/>
      </w:tabs>
    </w:pPr>
  </w:style>
  <w:style w:type="character" w:customStyle="1" w:styleId="FooterChar">
    <w:name w:val="Footer Char"/>
    <w:basedOn w:val="DefaultParagraphFont"/>
    <w:link w:val="Footer"/>
    <w:uiPriority w:val="99"/>
    <w:rsid w:val="00AD65CD"/>
  </w:style>
  <w:style w:type="character" w:styleId="Hyperlink">
    <w:name w:val="Hyperlink"/>
    <w:basedOn w:val="DefaultParagraphFont"/>
    <w:uiPriority w:val="99"/>
    <w:unhideWhenUsed/>
    <w:rsid w:val="00245355"/>
    <w:rPr>
      <w:color w:val="0563C1" w:themeColor="hyperlink"/>
      <w:u w:val="single"/>
    </w:rPr>
  </w:style>
  <w:style w:type="character" w:styleId="PageNumber">
    <w:name w:val="page number"/>
    <w:basedOn w:val="DefaultParagraphFont"/>
    <w:uiPriority w:val="99"/>
    <w:semiHidden/>
    <w:unhideWhenUsed/>
    <w:rsid w:val="00B564FA"/>
  </w:style>
  <w:style w:type="table" w:styleId="TableGrid">
    <w:name w:val="Table Grid"/>
    <w:basedOn w:val="TableNormal"/>
    <w:uiPriority w:val="39"/>
    <w:rsid w:val="009A2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623"/>
    <w:pPr>
      <w:ind w:left="720"/>
      <w:contextualSpacing/>
    </w:pPr>
  </w:style>
  <w:style w:type="character" w:styleId="UnresolvedMention">
    <w:name w:val="Unresolved Mention"/>
    <w:basedOn w:val="DefaultParagraphFont"/>
    <w:uiPriority w:val="99"/>
    <w:rsid w:val="007C40D4"/>
    <w:rPr>
      <w:color w:val="605E5C"/>
      <w:shd w:val="clear" w:color="auto" w:fill="E1DFDD"/>
    </w:rPr>
  </w:style>
  <w:style w:type="character" w:customStyle="1" w:styleId="Heading1Char">
    <w:name w:val="Heading 1 Char"/>
    <w:basedOn w:val="DefaultParagraphFont"/>
    <w:link w:val="Heading1"/>
    <w:uiPriority w:val="9"/>
    <w:rsid w:val="008A05A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4B3A45-1ECD-4A67-9124-40AD5AB5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Kirk</dc:creator>
  <cp:keywords/>
  <dc:description/>
  <cp:lastModifiedBy>Steve Dilloway</cp:lastModifiedBy>
  <cp:revision>3</cp:revision>
  <cp:lastPrinted>2022-08-03T04:58:00Z</cp:lastPrinted>
  <dcterms:created xsi:type="dcterms:W3CDTF">2025-08-28T07:06:00Z</dcterms:created>
  <dcterms:modified xsi:type="dcterms:W3CDTF">2026-02-17T14:14:00Z</dcterms:modified>
</cp:coreProperties>
</file>