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5FA3" w14:textId="04263DB6" w:rsidR="00F2091A" w:rsidRPr="00F2091A" w:rsidRDefault="00F2091A" w:rsidP="00F2091A">
      <w:pPr>
        <w:jc w:val="center"/>
        <w:rPr>
          <w:noProof/>
          <w:sz w:val="22"/>
          <w:szCs w:val="22"/>
        </w:rPr>
      </w:pPr>
    </w:p>
    <w:p w14:paraId="6BB504AE" w14:textId="2042DF59" w:rsidR="008A05A4" w:rsidRDefault="003667BD" w:rsidP="00B44050">
      <w:pPr>
        <w:jc w:val="center"/>
        <w:rPr>
          <w:sz w:val="22"/>
          <w:szCs w:val="22"/>
        </w:rPr>
      </w:pPr>
      <w:r>
        <w:rPr>
          <w:noProof/>
          <w:sz w:val="22"/>
          <w:szCs w:val="22"/>
        </w:rPr>
        <w:drawing>
          <wp:inline distT="0" distB="0" distL="0" distR="0" wp14:anchorId="678ABFC4" wp14:editId="102616BC">
            <wp:extent cx="5480685" cy="817245"/>
            <wp:effectExtent l="0" t="0" r="5715" b="1905"/>
            <wp:docPr id="1501797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72BB2E6A" w14:textId="71B9B3C8" w:rsidR="00BF1B7C" w:rsidRPr="002E2565" w:rsidRDefault="008C590A" w:rsidP="003666DB">
      <w:pPr>
        <w:rPr>
          <w:b/>
          <w:bCs/>
          <w:sz w:val="22"/>
          <w:szCs w:val="22"/>
        </w:rPr>
      </w:pPr>
      <w:r w:rsidRPr="002E2565">
        <w:rPr>
          <w:b/>
          <w:bCs/>
          <w:sz w:val="22"/>
          <w:szCs w:val="22"/>
        </w:rPr>
        <w:t xml:space="preserve">January 2026 </w:t>
      </w:r>
    </w:p>
    <w:p w14:paraId="10ABE24F" w14:textId="77777777" w:rsidR="00476F12" w:rsidRPr="00476F12" w:rsidRDefault="00476F12" w:rsidP="00476F12">
      <w:pPr>
        <w:jc w:val="center"/>
        <w:rPr>
          <w:b/>
          <w:bCs/>
          <w:sz w:val="22"/>
          <w:szCs w:val="22"/>
        </w:rPr>
      </w:pPr>
      <w:r w:rsidRPr="00476F12">
        <w:rPr>
          <w:b/>
          <w:bCs/>
          <w:sz w:val="22"/>
          <w:szCs w:val="22"/>
        </w:rPr>
        <w:t>Annex 1</w:t>
      </w:r>
    </w:p>
    <w:p w14:paraId="46DE29DC" w14:textId="77777777" w:rsidR="00476F12" w:rsidRDefault="00476F12" w:rsidP="00476F12">
      <w:pPr>
        <w:jc w:val="center"/>
        <w:rPr>
          <w:b/>
          <w:bCs/>
          <w:sz w:val="22"/>
          <w:szCs w:val="22"/>
        </w:rPr>
      </w:pPr>
    </w:p>
    <w:p w14:paraId="2D15A946" w14:textId="6C1D9B5D" w:rsidR="00476F12" w:rsidRDefault="00476F12" w:rsidP="00476F12">
      <w:pPr>
        <w:rPr>
          <w:b/>
          <w:bCs/>
          <w:sz w:val="22"/>
          <w:szCs w:val="22"/>
        </w:rPr>
      </w:pPr>
      <w:r w:rsidRPr="00476F12">
        <w:rPr>
          <w:b/>
          <w:bCs/>
          <w:sz w:val="22"/>
          <w:szCs w:val="22"/>
        </w:rPr>
        <w:t xml:space="preserve">Recommendations and considerations to further reduce identified fire risks. </w:t>
      </w:r>
    </w:p>
    <w:p w14:paraId="093E1AE3" w14:textId="77777777" w:rsidR="00476F12" w:rsidRPr="00476F12" w:rsidRDefault="00476F12" w:rsidP="00476F12">
      <w:pPr>
        <w:rPr>
          <w:b/>
          <w:bCs/>
          <w:sz w:val="22"/>
          <w:szCs w:val="22"/>
        </w:rPr>
      </w:pPr>
    </w:p>
    <w:p w14:paraId="330B9B3A" w14:textId="77777777" w:rsidR="00476F12" w:rsidRDefault="00476F12" w:rsidP="00476F12">
      <w:pPr>
        <w:jc w:val="center"/>
        <w:rPr>
          <w:b/>
          <w:bCs/>
          <w:sz w:val="22"/>
          <w:szCs w:val="22"/>
        </w:rPr>
      </w:pPr>
      <w:r w:rsidRPr="00476F12">
        <w:rPr>
          <w:b/>
          <w:bCs/>
          <w:sz w:val="22"/>
          <w:szCs w:val="22"/>
        </w:rPr>
        <w:t xml:space="preserve">Fire Door Surveys </w:t>
      </w:r>
    </w:p>
    <w:p w14:paraId="050A053A" w14:textId="77777777" w:rsidR="00476F12" w:rsidRPr="00476F12" w:rsidRDefault="00476F12" w:rsidP="00476F12">
      <w:pPr>
        <w:jc w:val="center"/>
        <w:rPr>
          <w:b/>
          <w:bCs/>
          <w:sz w:val="22"/>
          <w:szCs w:val="22"/>
        </w:rPr>
      </w:pPr>
    </w:p>
    <w:p w14:paraId="5F4ECDC5" w14:textId="335C9865" w:rsidR="00476F12" w:rsidRDefault="00476F12" w:rsidP="00476F12">
      <w:pPr>
        <w:rPr>
          <w:b/>
          <w:bCs/>
          <w:sz w:val="22"/>
          <w:szCs w:val="22"/>
        </w:rPr>
      </w:pPr>
      <w:r w:rsidRPr="00476F12">
        <w:rPr>
          <w:b/>
          <w:bCs/>
          <w:sz w:val="22"/>
          <w:szCs w:val="22"/>
        </w:rPr>
        <w:t xml:space="preserve">During ongoing weekly surveys of the fire doors, the self-closing operation of the doors should be examined and check for function, if necessary, the self-closer unit repaired, adjusted or replaced to ensure the closers fully and correctly close onto the door stops UKAS certification is recommended for door work. </w:t>
      </w:r>
    </w:p>
    <w:p w14:paraId="33B6160B" w14:textId="77777777" w:rsidR="00476F12" w:rsidRPr="00476F12" w:rsidRDefault="00476F12" w:rsidP="00476F12">
      <w:pPr>
        <w:rPr>
          <w:b/>
          <w:bCs/>
          <w:sz w:val="22"/>
          <w:szCs w:val="22"/>
        </w:rPr>
      </w:pPr>
    </w:p>
    <w:p w14:paraId="3AE6A787" w14:textId="77777777" w:rsidR="00476F12" w:rsidRDefault="00476F12" w:rsidP="00476F12">
      <w:pPr>
        <w:jc w:val="center"/>
        <w:rPr>
          <w:b/>
          <w:bCs/>
          <w:sz w:val="22"/>
          <w:szCs w:val="22"/>
        </w:rPr>
      </w:pPr>
      <w:r w:rsidRPr="00476F12">
        <w:rPr>
          <w:b/>
          <w:bCs/>
          <w:sz w:val="22"/>
          <w:szCs w:val="22"/>
        </w:rPr>
        <w:t xml:space="preserve">Management Weekly Checks </w:t>
      </w:r>
    </w:p>
    <w:p w14:paraId="5651726E" w14:textId="77777777" w:rsidR="00476F12" w:rsidRPr="00476F12" w:rsidRDefault="00476F12" w:rsidP="00476F12">
      <w:pPr>
        <w:jc w:val="center"/>
        <w:rPr>
          <w:b/>
          <w:bCs/>
          <w:sz w:val="22"/>
          <w:szCs w:val="22"/>
        </w:rPr>
      </w:pPr>
    </w:p>
    <w:p w14:paraId="3DB5C461" w14:textId="46FAD136" w:rsidR="00476F12" w:rsidRDefault="00476F12" w:rsidP="00476F12">
      <w:pPr>
        <w:rPr>
          <w:b/>
          <w:bCs/>
          <w:sz w:val="22"/>
          <w:szCs w:val="22"/>
        </w:rPr>
      </w:pPr>
      <w:r w:rsidRPr="00476F12">
        <w:rPr>
          <w:b/>
          <w:bCs/>
          <w:sz w:val="22"/>
          <w:szCs w:val="22"/>
        </w:rPr>
        <w:t>In order to ensure all the fire safety provisions are adequate a management procedure should be introduced to check the following on a weekly basis- with any deficiencies reported accordingly in the fire log book:</w:t>
      </w:r>
    </w:p>
    <w:p w14:paraId="627ECE66" w14:textId="77777777" w:rsidR="00476F12" w:rsidRDefault="00476F12" w:rsidP="00476F12">
      <w:pPr>
        <w:rPr>
          <w:b/>
          <w:bCs/>
          <w:sz w:val="22"/>
          <w:szCs w:val="22"/>
        </w:rPr>
      </w:pPr>
    </w:p>
    <w:p w14:paraId="013B8B05" w14:textId="348F0B84" w:rsidR="00476F12" w:rsidRDefault="00476F12" w:rsidP="00476F12">
      <w:pPr>
        <w:numPr>
          <w:ilvl w:val="0"/>
          <w:numId w:val="20"/>
        </w:numPr>
        <w:rPr>
          <w:b/>
          <w:bCs/>
          <w:sz w:val="22"/>
          <w:szCs w:val="22"/>
        </w:rPr>
      </w:pPr>
      <w:r w:rsidRPr="00476F12">
        <w:rPr>
          <w:b/>
          <w:bCs/>
          <w:sz w:val="22"/>
          <w:szCs w:val="22"/>
        </w:rPr>
        <w:t xml:space="preserve">Fire Extinguishers are not obstructed and are all available for use </w:t>
      </w:r>
    </w:p>
    <w:p w14:paraId="6450E0C2" w14:textId="2CA1CF16" w:rsidR="00476F12" w:rsidRDefault="00476F12" w:rsidP="00476F12">
      <w:pPr>
        <w:numPr>
          <w:ilvl w:val="0"/>
          <w:numId w:val="20"/>
        </w:numPr>
        <w:rPr>
          <w:b/>
          <w:bCs/>
          <w:sz w:val="22"/>
          <w:szCs w:val="22"/>
        </w:rPr>
      </w:pPr>
      <w:r w:rsidRPr="00476F12">
        <w:rPr>
          <w:b/>
          <w:bCs/>
          <w:sz w:val="22"/>
          <w:szCs w:val="22"/>
        </w:rPr>
        <w:t>Fire alarm call points are all unobstructed and are all available for use</w:t>
      </w:r>
    </w:p>
    <w:p w14:paraId="0DCB572F" w14:textId="74EC9359" w:rsidR="00476F12" w:rsidRDefault="00476F12" w:rsidP="00476F12">
      <w:pPr>
        <w:numPr>
          <w:ilvl w:val="0"/>
          <w:numId w:val="20"/>
        </w:numPr>
        <w:rPr>
          <w:b/>
          <w:bCs/>
          <w:sz w:val="22"/>
          <w:szCs w:val="22"/>
        </w:rPr>
      </w:pPr>
      <w:r w:rsidRPr="00476F12">
        <w:rPr>
          <w:b/>
          <w:bCs/>
          <w:sz w:val="22"/>
          <w:szCs w:val="22"/>
        </w:rPr>
        <w:t>Fire resisting doors ALL fully close</w:t>
      </w:r>
    </w:p>
    <w:p w14:paraId="4CDC69CF" w14:textId="5BAFE4B2" w:rsidR="00476F12" w:rsidRDefault="00476F12" w:rsidP="00476F12">
      <w:pPr>
        <w:numPr>
          <w:ilvl w:val="0"/>
          <w:numId w:val="20"/>
        </w:numPr>
        <w:rPr>
          <w:b/>
          <w:bCs/>
          <w:sz w:val="22"/>
          <w:szCs w:val="22"/>
        </w:rPr>
      </w:pPr>
      <w:r w:rsidRPr="00476F12">
        <w:rPr>
          <w:b/>
          <w:bCs/>
          <w:sz w:val="22"/>
          <w:szCs w:val="22"/>
        </w:rPr>
        <w:t xml:space="preserve">Fire exit routes are all unobstructed </w:t>
      </w:r>
    </w:p>
    <w:p w14:paraId="3ED40BD5" w14:textId="42FDBCE9" w:rsidR="00476F12" w:rsidRPr="00476F12" w:rsidRDefault="00476F12" w:rsidP="00476F12">
      <w:pPr>
        <w:numPr>
          <w:ilvl w:val="0"/>
          <w:numId w:val="20"/>
        </w:numPr>
        <w:rPr>
          <w:b/>
          <w:bCs/>
          <w:sz w:val="22"/>
          <w:szCs w:val="22"/>
        </w:rPr>
      </w:pPr>
      <w:r w:rsidRPr="00476F12">
        <w:rPr>
          <w:b/>
          <w:bCs/>
          <w:sz w:val="22"/>
          <w:szCs w:val="22"/>
        </w:rPr>
        <w:t>Final exit doors are all available for use and have no external obstructions</w:t>
      </w:r>
    </w:p>
    <w:p w14:paraId="67D6B7DA" w14:textId="77777777" w:rsidR="00476F12" w:rsidRPr="00476F12" w:rsidRDefault="00476F12" w:rsidP="00476F12">
      <w:pPr>
        <w:jc w:val="center"/>
        <w:rPr>
          <w:b/>
          <w:bCs/>
          <w:sz w:val="22"/>
          <w:szCs w:val="22"/>
        </w:rPr>
      </w:pPr>
    </w:p>
    <w:p w14:paraId="33581F5B" w14:textId="77777777" w:rsidR="00476F12" w:rsidRDefault="00476F12" w:rsidP="00476F12">
      <w:pPr>
        <w:jc w:val="center"/>
        <w:rPr>
          <w:b/>
          <w:bCs/>
          <w:sz w:val="22"/>
          <w:szCs w:val="22"/>
        </w:rPr>
      </w:pPr>
      <w:r w:rsidRPr="00476F12">
        <w:rPr>
          <w:b/>
          <w:bCs/>
          <w:sz w:val="22"/>
          <w:szCs w:val="22"/>
        </w:rPr>
        <w:t xml:space="preserve">Information Sharing  </w:t>
      </w:r>
    </w:p>
    <w:p w14:paraId="55405EA4" w14:textId="77777777" w:rsidR="00476F12" w:rsidRPr="00476F12" w:rsidRDefault="00476F12" w:rsidP="00476F12">
      <w:pPr>
        <w:jc w:val="center"/>
        <w:rPr>
          <w:b/>
          <w:bCs/>
          <w:sz w:val="22"/>
          <w:szCs w:val="22"/>
        </w:rPr>
      </w:pPr>
    </w:p>
    <w:p w14:paraId="56B7B4E2" w14:textId="33B2ADD4" w:rsidR="00476F12" w:rsidRPr="00476F12" w:rsidRDefault="00476F12" w:rsidP="00476F12">
      <w:pPr>
        <w:numPr>
          <w:ilvl w:val="0"/>
          <w:numId w:val="20"/>
        </w:numPr>
        <w:rPr>
          <w:b/>
          <w:bCs/>
          <w:sz w:val="22"/>
          <w:szCs w:val="22"/>
        </w:rPr>
      </w:pPr>
      <w:r w:rsidRPr="00476F12">
        <w:rPr>
          <w:b/>
          <w:bCs/>
          <w:sz w:val="22"/>
          <w:szCs w:val="22"/>
        </w:rPr>
        <w:t>All relevant persons should be informed of the findings of this report.</w:t>
      </w:r>
    </w:p>
    <w:p w14:paraId="60A31F3C" w14:textId="77777777" w:rsidR="00476F12" w:rsidRPr="00476F12" w:rsidRDefault="00476F12" w:rsidP="00476F12">
      <w:pPr>
        <w:jc w:val="center"/>
        <w:rPr>
          <w:b/>
          <w:bCs/>
          <w:sz w:val="22"/>
          <w:szCs w:val="22"/>
        </w:rPr>
      </w:pPr>
    </w:p>
    <w:p w14:paraId="6CF23888" w14:textId="77777777" w:rsidR="00476F12" w:rsidRDefault="00476F12" w:rsidP="00476F12">
      <w:pPr>
        <w:jc w:val="center"/>
        <w:rPr>
          <w:b/>
          <w:bCs/>
          <w:sz w:val="22"/>
          <w:szCs w:val="22"/>
        </w:rPr>
      </w:pPr>
      <w:r w:rsidRPr="00476F12">
        <w:rPr>
          <w:b/>
          <w:bCs/>
          <w:sz w:val="22"/>
          <w:szCs w:val="22"/>
        </w:rPr>
        <w:t xml:space="preserve">Identification of Potential Hazards </w:t>
      </w:r>
    </w:p>
    <w:p w14:paraId="2E3B99D6" w14:textId="77777777" w:rsidR="00476F12" w:rsidRPr="00476F12" w:rsidRDefault="00476F12" w:rsidP="00476F12">
      <w:pPr>
        <w:jc w:val="center"/>
        <w:rPr>
          <w:b/>
          <w:bCs/>
          <w:sz w:val="22"/>
          <w:szCs w:val="22"/>
        </w:rPr>
      </w:pPr>
    </w:p>
    <w:p w14:paraId="154551C6" w14:textId="77777777" w:rsidR="00476F12" w:rsidRDefault="00476F12" w:rsidP="00476F12">
      <w:pPr>
        <w:jc w:val="center"/>
        <w:rPr>
          <w:b/>
          <w:bCs/>
          <w:sz w:val="22"/>
          <w:szCs w:val="22"/>
        </w:rPr>
      </w:pPr>
      <w:r w:rsidRPr="00476F12">
        <w:rPr>
          <w:b/>
          <w:bCs/>
          <w:sz w:val="22"/>
          <w:szCs w:val="22"/>
        </w:rPr>
        <w:t>•</w:t>
      </w:r>
      <w:r w:rsidRPr="00476F12">
        <w:rPr>
          <w:b/>
          <w:bCs/>
          <w:sz w:val="22"/>
          <w:szCs w:val="22"/>
        </w:rPr>
        <w:tab/>
      </w:r>
    </w:p>
    <w:p w14:paraId="236F9D4A" w14:textId="4F1B002E" w:rsidR="00476F12" w:rsidRDefault="00476F12" w:rsidP="009453C2">
      <w:pPr>
        <w:numPr>
          <w:ilvl w:val="0"/>
          <w:numId w:val="20"/>
        </w:numPr>
        <w:rPr>
          <w:b/>
          <w:bCs/>
          <w:sz w:val="22"/>
          <w:szCs w:val="22"/>
        </w:rPr>
      </w:pPr>
      <w:r w:rsidRPr="00476F12">
        <w:rPr>
          <w:b/>
          <w:bCs/>
          <w:sz w:val="22"/>
          <w:szCs w:val="22"/>
        </w:rPr>
        <w:t>Buildings are susceptible to two types of hazard that may adversely affect a suitable and sufficien</w:t>
      </w:r>
      <w:r w:rsidR="009453C2">
        <w:rPr>
          <w:b/>
          <w:bCs/>
          <w:sz w:val="22"/>
          <w:szCs w:val="22"/>
        </w:rPr>
        <w:t xml:space="preserve">t </w:t>
      </w:r>
      <w:r w:rsidRPr="00476F12">
        <w:rPr>
          <w:b/>
          <w:bCs/>
          <w:sz w:val="22"/>
          <w:szCs w:val="22"/>
        </w:rPr>
        <w:t>evacuation of the building, these 2 categories are:</w:t>
      </w:r>
    </w:p>
    <w:p w14:paraId="1BC3672A" w14:textId="0558DFA7" w:rsidR="00476F12" w:rsidRPr="00436555" w:rsidRDefault="00476F12" w:rsidP="00436555">
      <w:pPr>
        <w:numPr>
          <w:ilvl w:val="0"/>
          <w:numId w:val="20"/>
        </w:numPr>
        <w:rPr>
          <w:b/>
          <w:bCs/>
          <w:sz w:val="22"/>
          <w:szCs w:val="22"/>
        </w:rPr>
      </w:pPr>
      <w:r w:rsidRPr="00436555">
        <w:rPr>
          <w:b/>
          <w:bCs/>
          <w:sz w:val="22"/>
          <w:szCs w:val="22"/>
        </w:rPr>
        <w:t>Fire Hazards</w:t>
      </w:r>
      <w:r w:rsidR="00436555">
        <w:rPr>
          <w:b/>
          <w:bCs/>
          <w:sz w:val="22"/>
          <w:szCs w:val="22"/>
        </w:rPr>
        <w:t xml:space="preserve"> &amp; </w:t>
      </w:r>
      <w:r w:rsidRPr="00436555">
        <w:rPr>
          <w:b/>
          <w:bCs/>
          <w:sz w:val="22"/>
          <w:szCs w:val="22"/>
        </w:rPr>
        <w:t xml:space="preserve">General Hazards  </w:t>
      </w:r>
      <w:r w:rsidR="00436555">
        <w:rPr>
          <w:b/>
          <w:bCs/>
          <w:sz w:val="22"/>
          <w:szCs w:val="22"/>
        </w:rPr>
        <w:t xml:space="preserve">- </w:t>
      </w:r>
      <w:r w:rsidRPr="00436555">
        <w:rPr>
          <w:b/>
          <w:bCs/>
          <w:sz w:val="22"/>
          <w:szCs w:val="22"/>
        </w:rPr>
        <w:t>Fire hazards – for a fire to start 3 key components are required – Fuel Ignition/Heat &amp; Oxygen</w:t>
      </w:r>
    </w:p>
    <w:p w14:paraId="62658FF0" w14:textId="6C51FD22" w:rsidR="00476F12" w:rsidRDefault="00476F12" w:rsidP="00436555">
      <w:pPr>
        <w:jc w:val="center"/>
        <w:rPr>
          <w:b/>
          <w:bCs/>
          <w:sz w:val="22"/>
          <w:szCs w:val="22"/>
        </w:rPr>
      </w:pPr>
      <w:r w:rsidRPr="00476F12">
        <w:rPr>
          <w:b/>
          <w:bCs/>
          <w:sz w:val="22"/>
          <w:szCs w:val="22"/>
        </w:rPr>
        <w:t>General Hazards</w:t>
      </w:r>
    </w:p>
    <w:p w14:paraId="6D4FDFF9" w14:textId="77777777" w:rsidR="00476F12" w:rsidRDefault="00476F12" w:rsidP="00436555">
      <w:pPr>
        <w:rPr>
          <w:b/>
          <w:bCs/>
          <w:sz w:val="22"/>
          <w:szCs w:val="22"/>
        </w:rPr>
      </w:pPr>
      <w:r w:rsidRPr="00476F12">
        <w:rPr>
          <w:b/>
          <w:bCs/>
          <w:sz w:val="22"/>
          <w:szCs w:val="22"/>
        </w:rPr>
        <w:t>These are the deficiencies in the general provision of fire safety that can affect the safety of persons within the premises at any time when ignition has taken place within the building.</w:t>
      </w:r>
    </w:p>
    <w:p w14:paraId="2B6DFB5D" w14:textId="77777777" w:rsidR="00436555" w:rsidRPr="00476F12" w:rsidRDefault="00436555" w:rsidP="00436555">
      <w:pPr>
        <w:rPr>
          <w:b/>
          <w:bCs/>
          <w:sz w:val="22"/>
          <w:szCs w:val="22"/>
        </w:rPr>
      </w:pPr>
    </w:p>
    <w:p w14:paraId="2C5041FA" w14:textId="77777777" w:rsidR="00476F12" w:rsidRDefault="00476F12" w:rsidP="00476F12">
      <w:pPr>
        <w:jc w:val="center"/>
        <w:rPr>
          <w:b/>
          <w:bCs/>
          <w:sz w:val="22"/>
          <w:szCs w:val="22"/>
        </w:rPr>
      </w:pPr>
      <w:r w:rsidRPr="00476F12">
        <w:rPr>
          <w:b/>
          <w:bCs/>
          <w:sz w:val="22"/>
          <w:szCs w:val="22"/>
        </w:rPr>
        <w:t>The general hazards fall into the following categories:</w:t>
      </w:r>
    </w:p>
    <w:p w14:paraId="7B5C8674" w14:textId="77777777" w:rsidR="00436555" w:rsidRPr="00476F12" w:rsidRDefault="00436555" w:rsidP="00476F12">
      <w:pPr>
        <w:jc w:val="center"/>
        <w:rPr>
          <w:b/>
          <w:bCs/>
          <w:sz w:val="22"/>
          <w:szCs w:val="22"/>
        </w:rPr>
      </w:pPr>
    </w:p>
    <w:p w14:paraId="1DFFEAAA" w14:textId="34A10C29" w:rsidR="00476F12" w:rsidRDefault="00476F12" w:rsidP="00436555">
      <w:pPr>
        <w:numPr>
          <w:ilvl w:val="0"/>
          <w:numId w:val="21"/>
        </w:numPr>
        <w:rPr>
          <w:b/>
          <w:bCs/>
          <w:sz w:val="22"/>
          <w:szCs w:val="22"/>
        </w:rPr>
      </w:pPr>
      <w:r w:rsidRPr="00476F12">
        <w:rPr>
          <w:b/>
          <w:bCs/>
          <w:sz w:val="22"/>
          <w:szCs w:val="22"/>
        </w:rPr>
        <w:t>Means of Escape</w:t>
      </w:r>
    </w:p>
    <w:p w14:paraId="7DDA433C" w14:textId="160C9425" w:rsidR="00476F12" w:rsidRDefault="00476F12" w:rsidP="00436555">
      <w:pPr>
        <w:numPr>
          <w:ilvl w:val="0"/>
          <w:numId w:val="21"/>
        </w:numPr>
        <w:rPr>
          <w:b/>
          <w:bCs/>
          <w:sz w:val="22"/>
          <w:szCs w:val="22"/>
        </w:rPr>
      </w:pPr>
      <w:r w:rsidRPr="00436555">
        <w:rPr>
          <w:b/>
          <w:bCs/>
          <w:sz w:val="22"/>
          <w:szCs w:val="22"/>
        </w:rPr>
        <w:t>Means of Securing that the means of escape can be safely and effectively used at all times</w:t>
      </w:r>
    </w:p>
    <w:p w14:paraId="39525FF0" w14:textId="77109E2A" w:rsidR="00476F12" w:rsidRDefault="00476F12" w:rsidP="00436555">
      <w:pPr>
        <w:numPr>
          <w:ilvl w:val="0"/>
          <w:numId w:val="21"/>
        </w:numPr>
        <w:rPr>
          <w:b/>
          <w:bCs/>
          <w:sz w:val="22"/>
          <w:szCs w:val="22"/>
        </w:rPr>
      </w:pPr>
      <w:r w:rsidRPr="00436555">
        <w:rPr>
          <w:b/>
          <w:bCs/>
          <w:sz w:val="22"/>
          <w:szCs w:val="22"/>
        </w:rPr>
        <w:t xml:space="preserve">Means of Warning of and detection of a fire </w:t>
      </w:r>
    </w:p>
    <w:p w14:paraId="28375FDE" w14:textId="3DFA5018" w:rsidR="00476F12" w:rsidRDefault="00476F12" w:rsidP="00436555">
      <w:pPr>
        <w:numPr>
          <w:ilvl w:val="0"/>
          <w:numId w:val="21"/>
        </w:numPr>
        <w:rPr>
          <w:b/>
          <w:bCs/>
          <w:sz w:val="22"/>
          <w:szCs w:val="22"/>
        </w:rPr>
      </w:pPr>
      <w:r w:rsidRPr="00436555">
        <w:rPr>
          <w:b/>
          <w:bCs/>
          <w:sz w:val="22"/>
          <w:szCs w:val="22"/>
        </w:rPr>
        <w:t>Means of Firefighting</w:t>
      </w:r>
    </w:p>
    <w:p w14:paraId="6F658DC7" w14:textId="2BF7F3CE" w:rsidR="00476F12" w:rsidRDefault="00476F12" w:rsidP="00436555">
      <w:pPr>
        <w:numPr>
          <w:ilvl w:val="0"/>
          <w:numId w:val="21"/>
        </w:numPr>
        <w:rPr>
          <w:b/>
          <w:bCs/>
          <w:sz w:val="22"/>
          <w:szCs w:val="22"/>
        </w:rPr>
      </w:pPr>
      <w:r w:rsidRPr="00436555">
        <w:rPr>
          <w:b/>
          <w:bCs/>
          <w:sz w:val="22"/>
          <w:szCs w:val="22"/>
        </w:rPr>
        <w:t xml:space="preserve">Maintenance of Fire Safety Systems and Provisions </w:t>
      </w:r>
    </w:p>
    <w:p w14:paraId="25FD0C19" w14:textId="33F3A9BC" w:rsidR="00476F12" w:rsidRDefault="00476F12" w:rsidP="00436555">
      <w:pPr>
        <w:numPr>
          <w:ilvl w:val="0"/>
          <w:numId w:val="21"/>
        </w:numPr>
        <w:rPr>
          <w:b/>
          <w:bCs/>
          <w:sz w:val="22"/>
          <w:szCs w:val="22"/>
        </w:rPr>
      </w:pPr>
      <w:r w:rsidRPr="00436555">
        <w:rPr>
          <w:b/>
          <w:bCs/>
          <w:sz w:val="22"/>
          <w:szCs w:val="22"/>
        </w:rPr>
        <w:t xml:space="preserve">Fire Safety Management, Planning and a Fire Emergency Plan </w:t>
      </w:r>
    </w:p>
    <w:p w14:paraId="77C5D7D9" w14:textId="081F0C7B" w:rsidR="00476F12" w:rsidRPr="00436555" w:rsidRDefault="00476F12" w:rsidP="00436555">
      <w:pPr>
        <w:numPr>
          <w:ilvl w:val="0"/>
          <w:numId w:val="21"/>
        </w:numPr>
        <w:rPr>
          <w:b/>
          <w:bCs/>
          <w:sz w:val="22"/>
          <w:szCs w:val="22"/>
        </w:rPr>
      </w:pPr>
      <w:r w:rsidRPr="00436555">
        <w:rPr>
          <w:b/>
          <w:bCs/>
          <w:sz w:val="22"/>
          <w:szCs w:val="22"/>
        </w:rPr>
        <w:t xml:space="preserve">Fire Safety Procedures and Training   </w:t>
      </w:r>
    </w:p>
    <w:p w14:paraId="7BF68595" w14:textId="77777777" w:rsidR="00476F12" w:rsidRPr="00476F12" w:rsidRDefault="00476F12" w:rsidP="00476F12">
      <w:pPr>
        <w:jc w:val="center"/>
        <w:rPr>
          <w:b/>
          <w:bCs/>
          <w:sz w:val="22"/>
          <w:szCs w:val="22"/>
        </w:rPr>
      </w:pPr>
    </w:p>
    <w:p w14:paraId="3B6F98BE" w14:textId="77777777" w:rsidR="00476F12" w:rsidRPr="00476F12" w:rsidRDefault="00476F12" w:rsidP="00476F12">
      <w:pPr>
        <w:jc w:val="center"/>
        <w:rPr>
          <w:b/>
          <w:bCs/>
          <w:sz w:val="22"/>
          <w:szCs w:val="22"/>
        </w:rPr>
      </w:pPr>
      <w:r w:rsidRPr="00476F12">
        <w:rPr>
          <w:b/>
          <w:bCs/>
          <w:sz w:val="22"/>
          <w:szCs w:val="22"/>
        </w:rPr>
        <w:lastRenderedPageBreak/>
        <w:t> </w:t>
      </w:r>
    </w:p>
    <w:p w14:paraId="4343955A" w14:textId="77777777" w:rsidR="00476F12" w:rsidRDefault="00476F12" w:rsidP="00476F12">
      <w:pPr>
        <w:jc w:val="center"/>
        <w:rPr>
          <w:b/>
          <w:bCs/>
          <w:sz w:val="22"/>
          <w:szCs w:val="22"/>
        </w:rPr>
      </w:pPr>
      <w:r w:rsidRPr="00476F12">
        <w:rPr>
          <w:b/>
          <w:bCs/>
          <w:sz w:val="22"/>
          <w:szCs w:val="22"/>
        </w:rPr>
        <w:t>Annex 2</w:t>
      </w:r>
    </w:p>
    <w:p w14:paraId="12C57FDB" w14:textId="77777777" w:rsidR="00476F12" w:rsidRDefault="00476F12" w:rsidP="00436555">
      <w:pPr>
        <w:rPr>
          <w:b/>
          <w:bCs/>
          <w:sz w:val="22"/>
          <w:szCs w:val="22"/>
        </w:rPr>
      </w:pPr>
      <w:r w:rsidRPr="00476F12">
        <w:rPr>
          <w:b/>
          <w:bCs/>
          <w:sz w:val="22"/>
          <w:szCs w:val="22"/>
        </w:rPr>
        <w:t>The Regulatory Reform (Fire Safety) Order is divided into parts 1-5 and schedules 1-4 which within them set out the duty of the RP or Nominated Accountable Person, it contains interpretations with perhaps the most important being that of the RP.</w:t>
      </w:r>
    </w:p>
    <w:p w14:paraId="31F9CCF9" w14:textId="77777777" w:rsidR="00436555" w:rsidRPr="00476F12" w:rsidRDefault="00436555" w:rsidP="00436555">
      <w:pPr>
        <w:rPr>
          <w:b/>
          <w:bCs/>
          <w:sz w:val="22"/>
          <w:szCs w:val="22"/>
        </w:rPr>
      </w:pPr>
    </w:p>
    <w:p w14:paraId="3DC6A616" w14:textId="77777777" w:rsidR="00476F12" w:rsidRDefault="00476F12" w:rsidP="00476F12">
      <w:pPr>
        <w:jc w:val="center"/>
        <w:rPr>
          <w:b/>
          <w:bCs/>
          <w:sz w:val="22"/>
          <w:szCs w:val="22"/>
        </w:rPr>
      </w:pPr>
      <w:r w:rsidRPr="00476F12">
        <w:rPr>
          <w:b/>
          <w:bCs/>
          <w:sz w:val="22"/>
          <w:szCs w:val="22"/>
        </w:rPr>
        <w:t xml:space="preserve"> The Responsible Person under article 3 means:</w:t>
      </w:r>
    </w:p>
    <w:p w14:paraId="477F0EFE" w14:textId="77777777" w:rsidR="00436555" w:rsidRPr="00476F12" w:rsidRDefault="00436555" w:rsidP="00476F12">
      <w:pPr>
        <w:jc w:val="center"/>
        <w:rPr>
          <w:b/>
          <w:bCs/>
          <w:sz w:val="22"/>
          <w:szCs w:val="22"/>
        </w:rPr>
      </w:pPr>
    </w:p>
    <w:p w14:paraId="08DE764F" w14:textId="3D466DB5" w:rsidR="00476F12" w:rsidRDefault="00476F12" w:rsidP="00436555">
      <w:pPr>
        <w:numPr>
          <w:ilvl w:val="0"/>
          <w:numId w:val="22"/>
        </w:numPr>
        <w:rPr>
          <w:b/>
          <w:bCs/>
          <w:sz w:val="22"/>
          <w:szCs w:val="22"/>
        </w:rPr>
      </w:pPr>
      <w:r w:rsidRPr="00476F12">
        <w:rPr>
          <w:b/>
          <w:bCs/>
          <w:sz w:val="22"/>
          <w:szCs w:val="22"/>
        </w:rPr>
        <w:t>In relation to a workplace, the employer, if the workplace is under his control to any extent.</w:t>
      </w:r>
    </w:p>
    <w:p w14:paraId="596D5FC8" w14:textId="790005EF" w:rsidR="00476F12" w:rsidRDefault="00476F12" w:rsidP="00436555">
      <w:pPr>
        <w:numPr>
          <w:ilvl w:val="0"/>
          <w:numId w:val="22"/>
        </w:numPr>
        <w:rPr>
          <w:b/>
          <w:bCs/>
          <w:sz w:val="22"/>
          <w:szCs w:val="22"/>
        </w:rPr>
      </w:pPr>
      <w:r w:rsidRPr="00436555">
        <w:rPr>
          <w:b/>
          <w:bCs/>
          <w:sz w:val="22"/>
          <w:szCs w:val="22"/>
        </w:rPr>
        <w:t xml:space="preserve">In relation to any premises not falling into 1 above </w:t>
      </w:r>
    </w:p>
    <w:p w14:paraId="54006681" w14:textId="48B00B47" w:rsidR="00476F12" w:rsidRDefault="00476F12" w:rsidP="003F3D13">
      <w:pPr>
        <w:numPr>
          <w:ilvl w:val="0"/>
          <w:numId w:val="22"/>
        </w:numPr>
        <w:rPr>
          <w:b/>
          <w:bCs/>
          <w:sz w:val="22"/>
          <w:szCs w:val="22"/>
        </w:rPr>
      </w:pPr>
      <w:r w:rsidRPr="003F3D13">
        <w:rPr>
          <w:b/>
          <w:bCs/>
          <w:sz w:val="22"/>
          <w:szCs w:val="22"/>
        </w:rPr>
        <w:t>The person who has control of the premises (as occupier or otherwise) in connection with the carrying on by him/her of a trade or business activity be this for profit or not or</w:t>
      </w:r>
    </w:p>
    <w:p w14:paraId="2E693D74" w14:textId="1EEC9E86" w:rsidR="00476F12" w:rsidRDefault="00476F12" w:rsidP="003F3D13">
      <w:pPr>
        <w:numPr>
          <w:ilvl w:val="0"/>
          <w:numId w:val="22"/>
        </w:numPr>
        <w:rPr>
          <w:b/>
          <w:bCs/>
          <w:sz w:val="22"/>
          <w:szCs w:val="22"/>
        </w:rPr>
      </w:pPr>
      <w:r w:rsidRPr="003F3D13">
        <w:rPr>
          <w:b/>
          <w:bCs/>
          <w:sz w:val="22"/>
          <w:szCs w:val="22"/>
        </w:rPr>
        <w:t>The owner, where the person in control of the premises does not have control in connection with the carrying on by that person of the trade or business activities or other undertakings.</w:t>
      </w:r>
    </w:p>
    <w:p w14:paraId="45737E25" w14:textId="77777777" w:rsidR="003F3D13" w:rsidRPr="003F3D13" w:rsidRDefault="003F3D13" w:rsidP="003F3D13">
      <w:pPr>
        <w:numPr>
          <w:ilvl w:val="0"/>
          <w:numId w:val="22"/>
        </w:numPr>
        <w:rPr>
          <w:b/>
          <w:bCs/>
          <w:sz w:val="22"/>
          <w:szCs w:val="22"/>
        </w:rPr>
      </w:pPr>
    </w:p>
    <w:p w14:paraId="166755C6" w14:textId="77777777" w:rsidR="00476F12" w:rsidRDefault="00476F12" w:rsidP="00476F12">
      <w:pPr>
        <w:jc w:val="center"/>
        <w:rPr>
          <w:b/>
          <w:bCs/>
          <w:sz w:val="22"/>
          <w:szCs w:val="22"/>
        </w:rPr>
      </w:pPr>
      <w:r w:rsidRPr="00476F12">
        <w:rPr>
          <w:b/>
          <w:bCs/>
          <w:sz w:val="22"/>
          <w:szCs w:val="22"/>
        </w:rPr>
        <w:t>Duties of the RP</w:t>
      </w:r>
    </w:p>
    <w:p w14:paraId="77DD2D52" w14:textId="77777777" w:rsidR="003F3D13" w:rsidRPr="00476F12" w:rsidRDefault="003F3D13" w:rsidP="00476F12">
      <w:pPr>
        <w:jc w:val="center"/>
        <w:rPr>
          <w:b/>
          <w:bCs/>
          <w:sz w:val="22"/>
          <w:szCs w:val="22"/>
        </w:rPr>
      </w:pPr>
    </w:p>
    <w:p w14:paraId="15523D1D" w14:textId="77777777" w:rsidR="00476F12" w:rsidRDefault="00476F12" w:rsidP="003F3D13">
      <w:pPr>
        <w:rPr>
          <w:b/>
          <w:bCs/>
          <w:sz w:val="22"/>
          <w:szCs w:val="22"/>
        </w:rPr>
      </w:pPr>
      <w:r w:rsidRPr="00476F12">
        <w:rPr>
          <w:b/>
          <w:bCs/>
          <w:sz w:val="22"/>
          <w:szCs w:val="22"/>
        </w:rPr>
        <w:t>The RP must ensure that any duty imposed by articles 8-22 is complied with in respect of those premises, so far as the requirements relate to matters within his/her control.</w:t>
      </w:r>
    </w:p>
    <w:p w14:paraId="2A5F66F5" w14:textId="77777777" w:rsidR="003F3D13" w:rsidRPr="00476F12" w:rsidRDefault="003F3D13" w:rsidP="003F3D13">
      <w:pPr>
        <w:rPr>
          <w:b/>
          <w:bCs/>
          <w:sz w:val="22"/>
          <w:szCs w:val="22"/>
        </w:rPr>
      </w:pPr>
    </w:p>
    <w:p w14:paraId="0EFF2D26" w14:textId="77777777" w:rsidR="00476F12" w:rsidRDefault="00476F12" w:rsidP="00476F12">
      <w:pPr>
        <w:jc w:val="center"/>
        <w:rPr>
          <w:b/>
          <w:bCs/>
          <w:sz w:val="22"/>
          <w:szCs w:val="22"/>
        </w:rPr>
      </w:pPr>
      <w:r w:rsidRPr="00476F12">
        <w:rPr>
          <w:b/>
          <w:bCs/>
          <w:sz w:val="22"/>
          <w:szCs w:val="22"/>
        </w:rPr>
        <w:t xml:space="preserve">The relevant person – means  </w:t>
      </w:r>
    </w:p>
    <w:p w14:paraId="1806B815" w14:textId="77777777" w:rsidR="003F3D13" w:rsidRDefault="003F3D13" w:rsidP="00476F12">
      <w:pPr>
        <w:jc w:val="center"/>
        <w:rPr>
          <w:b/>
          <w:bCs/>
          <w:sz w:val="22"/>
          <w:szCs w:val="22"/>
        </w:rPr>
      </w:pPr>
    </w:p>
    <w:p w14:paraId="6E73B357" w14:textId="77777777" w:rsidR="00476F12" w:rsidRDefault="00476F12" w:rsidP="003F3D13">
      <w:pPr>
        <w:rPr>
          <w:b/>
          <w:bCs/>
          <w:sz w:val="22"/>
          <w:szCs w:val="22"/>
        </w:rPr>
      </w:pPr>
      <w:r w:rsidRPr="00476F12">
        <w:rPr>
          <w:b/>
          <w:bCs/>
          <w:sz w:val="22"/>
          <w:szCs w:val="22"/>
        </w:rPr>
        <w:t>Any person – including the Responsible Person who may be lawfully on the premises and, any person in the immediate vicinity of the premises who may be at risk from a fire on the premises who is not a member of the fire and rescue services carrying out their duties.</w:t>
      </w:r>
    </w:p>
    <w:p w14:paraId="676050DF" w14:textId="77777777" w:rsidR="003F3D13" w:rsidRPr="00476F12" w:rsidRDefault="003F3D13" w:rsidP="003F3D13">
      <w:pPr>
        <w:rPr>
          <w:b/>
          <w:bCs/>
          <w:sz w:val="22"/>
          <w:szCs w:val="22"/>
        </w:rPr>
      </w:pPr>
    </w:p>
    <w:p w14:paraId="67B3F4B5" w14:textId="77777777" w:rsidR="00476F12" w:rsidRDefault="00476F12" w:rsidP="00476F12">
      <w:pPr>
        <w:jc w:val="center"/>
        <w:rPr>
          <w:b/>
          <w:bCs/>
          <w:sz w:val="22"/>
          <w:szCs w:val="22"/>
        </w:rPr>
      </w:pPr>
      <w:r w:rsidRPr="00476F12">
        <w:rPr>
          <w:b/>
          <w:bCs/>
          <w:sz w:val="22"/>
          <w:szCs w:val="22"/>
        </w:rPr>
        <w:t>Article 8   Duty to take general fire precautions</w:t>
      </w:r>
    </w:p>
    <w:p w14:paraId="52E4D146" w14:textId="77777777" w:rsidR="003F3D13" w:rsidRPr="00476F12" w:rsidRDefault="003F3D13" w:rsidP="00476F12">
      <w:pPr>
        <w:jc w:val="center"/>
        <w:rPr>
          <w:b/>
          <w:bCs/>
          <w:sz w:val="22"/>
          <w:szCs w:val="22"/>
        </w:rPr>
      </w:pPr>
    </w:p>
    <w:p w14:paraId="7DBFB75D" w14:textId="1737591E" w:rsidR="00476F12" w:rsidRDefault="00476F12" w:rsidP="003F3D13">
      <w:pPr>
        <w:rPr>
          <w:b/>
          <w:bCs/>
          <w:sz w:val="22"/>
          <w:szCs w:val="22"/>
        </w:rPr>
      </w:pPr>
      <w:r w:rsidRPr="00476F12">
        <w:rPr>
          <w:b/>
          <w:bCs/>
          <w:sz w:val="22"/>
          <w:szCs w:val="22"/>
        </w:rPr>
        <w:t>By virtue of this article, the Responsible Person is under a duty to ensure that all general fire precaution are in</w:t>
      </w:r>
      <w:r w:rsidR="003F3D13">
        <w:rPr>
          <w:b/>
          <w:bCs/>
          <w:sz w:val="22"/>
          <w:szCs w:val="22"/>
        </w:rPr>
        <w:t xml:space="preserve"> </w:t>
      </w:r>
      <w:r w:rsidRPr="00476F12">
        <w:rPr>
          <w:b/>
          <w:bCs/>
          <w:sz w:val="22"/>
          <w:szCs w:val="22"/>
        </w:rPr>
        <w:t>place to ensure the safety of any of his employees or visitors to the premises</w:t>
      </w:r>
    </w:p>
    <w:p w14:paraId="2AEE68CD" w14:textId="77777777" w:rsidR="003F3D13" w:rsidRPr="00476F12" w:rsidRDefault="003F3D13" w:rsidP="003F3D13">
      <w:pPr>
        <w:rPr>
          <w:b/>
          <w:bCs/>
          <w:sz w:val="22"/>
          <w:szCs w:val="22"/>
        </w:rPr>
      </w:pPr>
    </w:p>
    <w:p w14:paraId="3EEA7567" w14:textId="77777777" w:rsidR="00476F12" w:rsidRDefault="00476F12" w:rsidP="00476F12">
      <w:pPr>
        <w:jc w:val="center"/>
        <w:rPr>
          <w:b/>
          <w:bCs/>
          <w:sz w:val="22"/>
          <w:szCs w:val="22"/>
        </w:rPr>
      </w:pPr>
      <w:r w:rsidRPr="00476F12">
        <w:rPr>
          <w:b/>
          <w:bCs/>
          <w:sz w:val="22"/>
          <w:szCs w:val="22"/>
        </w:rPr>
        <w:t xml:space="preserve">Article 9 - Risk Assessment </w:t>
      </w:r>
    </w:p>
    <w:p w14:paraId="63DFD796" w14:textId="77777777" w:rsidR="003F3D13" w:rsidRDefault="003F3D13" w:rsidP="00476F12">
      <w:pPr>
        <w:jc w:val="center"/>
        <w:rPr>
          <w:b/>
          <w:bCs/>
          <w:sz w:val="22"/>
          <w:szCs w:val="22"/>
        </w:rPr>
      </w:pPr>
    </w:p>
    <w:p w14:paraId="43A6CBC1" w14:textId="2DE92291" w:rsidR="00476F12" w:rsidRDefault="00476F12" w:rsidP="00F201A1">
      <w:pPr>
        <w:rPr>
          <w:b/>
          <w:bCs/>
          <w:sz w:val="22"/>
          <w:szCs w:val="22"/>
        </w:rPr>
      </w:pPr>
      <w:r w:rsidRPr="00476F12">
        <w:rPr>
          <w:b/>
          <w:bCs/>
          <w:sz w:val="22"/>
          <w:szCs w:val="22"/>
        </w:rPr>
        <w:t>The Responsible Person must make a suitable and sufficient review of the risks to which relevant persons are exposed for the purposes of identifying the general fire precautions he needs to take.</w:t>
      </w:r>
    </w:p>
    <w:p w14:paraId="309A700C" w14:textId="77777777" w:rsidR="00F201A1" w:rsidRDefault="00F201A1" w:rsidP="00476F12">
      <w:pPr>
        <w:jc w:val="center"/>
        <w:rPr>
          <w:b/>
          <w:bCs/>
          <w:sz w:val="22"/>
          <w:szCs w:val="22"/>
        </w:rPr>
      </w:pPr>
    </w:p>
    <w:p w14:paraId="70E3950F" w14:textId="1CF2FB2B" w:rsidR="00476F12" w:rsidRDefault="00476F12" w:rsidP="00F201A1">
      <w:pPr>
        <w:rPr>
          <w:b/>
          <w:bCs/>
          <w:sz w:val="22"/>
          <w:szCs w:val="22"/>
        </w:rPr>
      </w:pPr>
      <w:r w:rsidRPr="00476F12">
        <w:rPr>
          <w:b/>
          <w:bCs/>
          <w:sz w:val="22"/>
          <w:szCs w:val="22"/>
        </w:rPr>
        <w:t>This risk assessment covering all significant risks which may affect those persons affected by a fire, has been carried out to comply with the RP duty of care to carry out a suitable and sufficient fire risk assessment.</w:t>
      </w:r>
    </w:p>
    <w:p w14:paraId="575652B8" w14:textId="77777777" w:rsidR="00F201A1" w:rsidRPr="00476F12" w:rsidRDefault="00F201A1" w:rsidP="00F201A1">
      <w:pPr>
        <w:rPr>
          <w:b/>
          <w:bCs/>
          <w:sz w:val="22"/>
          <w:szCs w:val="22"/>
        </w:rPr>
      </w:pPr>
    </w:p>
    <w:p w14:paraId="65DA5A81" w14:textId="77777777" w:rsidR="00476F12" w:rsidRPr="00476F12" w:rsidRDefault="00476F12" w:rsidP="00F201A1">
      <w:pPr>
        <w:rPr>
          <w:b/>
          <w:bCs/>
          <w:sz w:val="22"/>
          <w:szCs w:val="22"/>
        </w:rPr>
      </w:pPr>
      <w:r w:rsidRPr="00476F12">
        <w:rPr>
          <w:b/>
          <w:bCs/>
          <w:sz w:val="22"/>
          <w:szCs w:val="22"/>
        </w:rPr>
        <w:t>This risk assessment would be reviewed annually or when there is a reason to suspect it may no longer be valid, or, where there has been a significant change to the matters which relate to the previous assessment, the premises structure or the management or control of the building or business.</w:t>
      </w:r>
    </w:p>
    <w:p w14:paraId="04CF0306" w14:textId="77777777" w:rsidR="00476F12" w:rsidRPr="00476F12" w:rsidRDefault="00476F12" w:rsidP="00476F12">
      <w:pPr>
        <w:jc w:val="center"/>
        <w:rPr>
          <w:b/>
          <w:bCs/>
          <w:sz w:val="22"/>
          <w:szCs w:val="22"/>
        </w:rPr>
      </w:pPr>
      <w:r w:rsidRPr="00476F12">
        <w:rPr>
          <w:b/>
          <w:bCs/>
          <w:sz w:val="22"/>
          <w:szCs w:val="22"/>
        </w:rPr>
        <w:t> </w:t>
      </w:r>
    </w:p>
    <w:p w14:paraId="6760FCA0" w14:textId="77777777" w:rsidR="00F201A1" w:rsidRDefault="00F201A1" w:rsidP="00476F12">
      <w:pPr>
        <w:jc w:val="center"/>
        <w:rPr>
          <w:b/>
          <w:bCs/>
          <w:sz w:val="22"/>
          <w:szCs w:val="22"/>
        </w:rPr>
      </w:pPr>
    </w:p>
    <w:p w14:paraId="3C0D0AC0" w14:textId="77777777" w:rsidR="00F201A1" w:rsidRDefault="00F201A1" w:rsidP="00476F12">
      <w:pPr>
        <w:jc w:val="center"/>
        <w:rPr>
          <w:b/>
          <w:bCs/>
          <w:sz w:val="22"/>
          <w:szCs w:val="22"/>
        </w:rPr>
      </w:pPr>
    </w:p>
    <w:p w14:paraId="63DFAB00" w14:textId="77777777" w:rsidR="00F201A1" w:rsidRDefault="00F201A1" w:rsidP="00476F12">
      <w:pPr>
        <w:jc w:val="center"/>
        <w:rPr>
          <w:b/>
          <w:bCs/>
          <w:sz w:val="22"/>
          <w:szCs w:val="22"/>
        </w:rPr>
      </w:pPr>
    </w:p>
    <w:p w14:paraId="793A72A5" w14:textId="77777777" w:rsidR="00F201A1" w:rsidRDefault="00F201A1" w:rsidP="00476F12">
      <w:pPr>
        <w:jc w:val="center"/>
        <w:rPr>
          <w:b/>
          <w:bCs/>
          <w:sz w:val="22"/>
          <w:szCs w:val="22"/>
        </w:rPr>
      </w:pPr>
    </w:p>
    <w:p w14:paraId="711AB7AC" w14:textId="77777777" w:rsidR="00F201A1" w:rsidRDefault="00F201A1" w:rsidP="00476F12">
      <w:pPr>
        <w:jc w:val="center"/>
        <w:rPr>
          <w:b/>
          <w:bCs/>
          <w:sz w:val="22"/>
          <w:szCs w:val="22"/>
        </w:rPr>
      </w:pPr>
    </w:p>
    <w:p w14:paraId="456EA008" w14:textId="77777777" w:rsidR="00F201A1" w:rsidRDefault="00F201A1" w:rsidP="00476F12">
      <w:pPr>
        <w:jc w:val="center"/>
        <w:rPr>
          <w:b/>
          <w:bCs/>
          <w:sz w:val="22"/>
          <w:szCs w:val="22"/>
        </w:rPr>
      </w:pPr>
    </w:p>
    <w:p w14:paraId="16A27A91" w14:textId="77777777" w:rsidR="00F201A1" w:rsidRDefault="00F201A1" w:rsidP="00476F12">
      <w:pPr>
        <w:jc w:val="center"/>
        <w:rPr>
          <w:b/>
          <w:bCs/>
          <w:sz w:val="22"/>
          <w:szCs w:val="22"/>
        </w:rPr>
      </w:pPr>
    </w:p>
    <w:p w14:paraId="56272053" w14:textId="77777777" w:rsidR="00F201A1" w:rsidRDefault="00F201A1" w:rsidP="00476F12">
      <w:pPr>
        <w:jc w:val="center"/>
        <w:rPr>
          <w:b/>
          <w:bCs/>
          <w:sz w:val="22"/>
          <w:szCs w:val="22"/>
        </w:rPr>
      </w:pPr>
    </w:p>
    <w:p w14:paraId="1E7BE553" w14:textId="77777777" w:rsidR="00F201A1" w:rsidRDefault="00F201A1" w:rsidP="00476F12">
      <w:pPr>
        <w:jc w:val="center"/>
        <w:rPr>
          <w:b/>
          <w:bCs/>
          <w:sz w:val="22"/>
          <w:szCs w:val="22"/>
        </w:rPr>
      </w:pPr>
    </w:p>
    <w:p w14:paraId="14B3AFD6" w14:textId="360FFD79" w:rsidR="00476F12" w:rsidRDefault="00476F12" w:rsidP="00476F12">
      <w:pPr>
        <w:jc w:val="center"/>
        <w:rPr>
          <w:b/>
          <w:bCs/>
          <w:sz w:val="22"/>
          <w:szCs w:val="22"/>
        </w:rPr>
      </w:pPr>
      <w:r w:rsidRPr="00476F12">
        <w:rPr>
          <w:b/>
          <w:bCs/>
          <w:sz w:val="22"/>
          <w:szCs w:val="22"/>
        </w:rPr>
        <w:t>Annex 3</w:t>
      </w:r>
    </w:p>
    <w:p w14:paraId="7622D2BE" w14:textId="77777777" w:rsidR="00F201A1" w:rsidRPr="00476F12" w:rsidRDefault="00F201A1" w:rsidP="00476F12">
      <w:pPr>
        <w:jc w:val="center"/>
        <w:rPr>
          <w:b/>
          <w:bCs/>
          <w:sz w:val="22"/>
          <w:szCs w:val="22"/>
        </w:rPr>
      </w:pPr>
    </w:p>
    <w:p w14:paraId="4C6D5020" w14:textId="77777777" w:rsidR="00476F12" w:rsidRDefault="00476F12" w:rsidP="00476F12">
      <w:pPr>
        <w:jc w:val="center"/>
        <w:rPr>
          <w:b/>
          <w:bCs/>
          <w:sz w:val="22"/>
          <w:szCs w:val="22"/>
        </w:rPr>
      </w:pPr>
      <w:r w:rsidRPr="00476F12">
        <w:rPr>
          <w:b/>
          <w:bCs/>
          <w:sz w:val="22"/>
          <w:szCs w:val="22"/>
        </w:rPr>
        <w:t>Advice on Control and Maintenance of Preventative Measures</w:t>
      </w:r>
    </w:p>
    <w:p w14:paraId="41728860" w14:textId="77777777" w:rsidR="00F201A1" w:rsidRPr="00476F12" w:rsidRDefault="00F201A1" w:rsidP="00476F12">
      <w:pPr>
        <w:jc w:val="center"/>
        <w:rPr>
          <w:b/>
          <w:bCs/>
          <w:sz w:val="22"/>
          <w:szCs w:val="22"/>
        </w:rPr>
      </w:pPr>
    </w:p>
    <w:p w14:paraId="18A7BBFC" w14:textId="77777777" w:rsidR="00476F12" w:rsidRPr="00476F12" w:rsidRDefault="00476F12" w:rsidP="00F201A1">
      <w:pPr>
        <w:rPr>
          <w:b/>
          <w:bCs/>
          <w:sz w:val="22"/>
          <w:szCs w:val="22"/>
        </w:rPr>
      </w:pPr>
      <w:r w:rsidRPr="00476F12">
        <w:rPr>
          <w:b/>
          <w:bCs/>
          <w:sz w:val="22"/>
          <w:szCs w:val="22"/>
        </w:rPr>
        <w:t>In order to assist in showing due diligence, records should be kept of all testing, system maintenance and staff training.</w:t>
      </w:r>
    </w:p>
    <w:p w14:paraId="75E37CA6" w14:textId="5B8B4A27" w:rsidR="00476F12" w:rsidRDefault="00476F12" w:rsidP="00F201A1">
      <w:pPr>
        <w:numPr>
          <w:ilvl w:val="0"/>
          <w:numId w:val="23"/>
        </w:numPr>
        <w:jc w:val="center"/>
        <w:rPr>
          <w:b/>
          <w:bCs/>
          <w:sz w:val="22"/>
          <w:szCs w:val="22"/>
        </w:rPr>
      </w:pPr>
      <w:r w:rsidRPr="00476F12">
        <w:rPr>
          <w:b/>
          <w:bCs/>
          <w:sz w:val="22"/>
          <w:szCs w:val="22"/>
        </w:rPr>
        <w:t xml:space="preserve">Means of Escape Provision </w:t>
      </w:r>
    </w:p>
    <w:p w14:paraId="2A6E10E7" w14:textId="77777777" w:rsidR="00F201A1" w:rsidRPr="00476F12" w:rsidRDefault="00F201A1" w:rsidP="00F201A1">
      <w:pPr>
        <w:ind w:left="1080"/>
        <w:rPr>
          <w:b/>
          <w:bCs/>
          <w:sz w:val="22"/>
          <w:szCs w:val="22"/>
        </w:rPr>
      </w:pPr>
    </w:p>
    <w:p w14:paraId="3331DECC" w14:textId="77777777" w:rsidR="00476F12" w:rsidRDefault="00476F12" w:rsidP="00F201A1">
      <w:pPr>
        <w:rPr>
          <w:b/>
          <w:bCs/>
          <w:sz w:val="22"/>
          <w:szCs w:val="22"/>
        </w:rPr>
      </w:pPr>
      <w:r w:rsidRPr="00476F12">
        <w:rPr>
          <w:b/>
          <w:bCs/>
          <w:sz w:val="22"/>
          <w:szCs w:val="22"/>
        </w:rPr>
        <w:t>The escape routes both internal and external should be walked on a weekly basis and all elements briefly examined for operational performance, attention should be given to the entire route and that there are no storage issues or obstructions, the operation of all self-closing fire doors – push bar, break glass and the like, the visibility of all fire alarm call points, portable fire extinguishers and the LED in escape light fittings. ANY and ALL deficiencies should be reported to the Responsible Person and reported in the site log book for immediate action.</w:t>
      </w:r>
    </w:p>
    <w:p w14:paraId="7126B247" w14:textId="77777777" w:rsidR="00F201A1" w:rsidRPr="00476F12" w:rsidRDefault="00F201A1" w:rsidP="00F201A1">
      <w:pPr>
        <w:rPr>
          <w:b/>
          <w:bCs/>
          <w:sz w:val="22"/>
          <w:szCs w:val="22"/>
        </w:rPr>
      </w:pPr>
    </w:p>
    <w:p w14:paraId="1B3D0091" w14:textId="7FB8C91D" w:rsidR="00476F12" w:rsidRDefault="00476F12" w:rsidP="00F201A1">
      <w:pPr>
        <w:numPr>
          <w:ilvl w:val="0"/>
          <w:numId w:val="23"/>
        </w:numPr>
        <w:jc w:val="center"/>
        <w:rPr>
          <w:b/>
          <w:bCs/>
          <w:sz w:val="22"/>
          <w:szCs w:val="22"/>
        </w:rPr>
      </w:pPr>
      <w:r w:rsidRPr="00476F12">
        <w:rPr>
          <w:b/>
          <w:bCs/>
          <w:sz w:val="22"/>
          <w:szCs w:val="22"/>
        </w:rPr>
        <w:t>Fire Alarm</w:t>
      </w:r>
    </w:p>
    <w:p w14:paraId="0784763D" w14:textId="77777777" w:rsidR="00F201A1" w:rsidRPr="00476F12" w:rsidRDefault="00F201A1" w:rsidP="00F201A1">
      <w:pPr>
        <w:ind w:left="1080"/>
        <w:rPr>
          <w:b/>
          <w:bCs/>
          <w:sz w:val="22"/>
          <w:szCs w:val="22"/>
        </w:rPr>
      </w:pPr>
    </w:p>
    <w:p w14:paraId="0E4B86F5" w14:textId="77777777" w:rsidR="00476F12" w:rsidRPr="00476F12" w:rsidRDefault="00476F12" w:rsidP="00F201A1">
      <w:pPr>
        <w:rPr>
          <w:b/>
          <w:bCs/>
          <w:sz w:val="22"/>
          <w:szCs w:val="22"/>
        </w:rPr>
      </w:pPr>
      <w:r w:rsidRPr="00476F12">
        <w:rPr>
          <w:b/>
          <w:bCs/>
          <w:sz w:val="22"/>
          <w:szCs w:val="22"/>
        </w:rPr>
        <w:t>Systems should be tested weekly by a competent person, the sounder circuits triggered by a different call point used in rotation with the necessary key, ANY issues should be reported to the RP and noted in the log book, if the system issue cannot be resolved immediately either by the client or their incumbent service partner then a further assessment should be undertaken to assess if the property is still safe to occupy. System servicing must be a minimum of every 6 months and undertaken by a suitably competent BAFE accredited service company in accordance with BS 5839 Part 1 2025 and a fully detailed service report with all identified non-compliance issues provided to the client.</w:t>
      </w:r>
    </w:p>
    <w:p w14:paraId="02851509" w14:textId="55905451" w:rsidR="00476F12" w:rsidRDefault="00476F12" w:rsidP="00F201A1">
      <w:pPr>
        <w:numPr>
          <w:ilvl w:val="0"/>
          <w:numId w:val="23"/>
        </w:numPr>
        <w:jc w:val="center"/>
        <w:rPr>
          <w:b/>
          <w:bCs/>
          <w:sz w:val="22"/>
          <w:szCs w:val="22"/>
        </w:rPr>
      </w:pPr>
      <w:r w:rsidRPr="00476F12">
        <w:rPr>
          <w:b/>
          <w:bCs/>
          <w:sz w:val="22"/>
          <w:szCs w:val="22"/>
        </w:rPr>
        <w:t xml:space="preserve">Emergency Lighting </w:t>
      </w:r>
    </w:p>
    <w:p w14:paraId="2F150C94" w14:textId="77777777" w:rsidR="00F201A1" w:rsidRPr="00476F12" w:rsidRDefault="00F201A1" w:rsidP="00F201A1">
      <w:pPr>
        <w:jc w:val="center"/>
        <w:rPr>
          <w:b/>
          <w:bCs/>
          <w:sz w:val="22"/>
          <w:szCs w:val="22"/>
        </w:rPr>
      </w:pPr>
    </w:p>
    <w:p w14:paraId="4684BE4E" w14:textId="77777777" w:rsidR="00476F12" w:rsidRDefault="00476F12" w:rsidP="00F201A1">
      <w:pPr>
        <w:rPr>
          <w:b/>
          <w:bCs/>
          <w:sz w:val="22"/>
          <w:szCs w:val="22"/>
        </w:rPr>
      </w:pPr>
      <w:r w:rsidRPr="00476F12">
        <w:rPr>
          <w:b/>
          <w:bCs/>
          <w:sz w:val="22"/>
          <w:szCs w:val="22"/>
        </w:rPr>
        <w:t>Systems should be checked monthly by the clients competent person to check for the correct functionality, this can be done with a purpose built test switch with a “flick-test” via the local board sub-circuit– like the fire alarm any faults immediately notified and reported in the log book, the system should be fully discharge tested at least once a year, for large sites with fittings in the 100’s + then a bi-annual service concurring with the fire alarm system is advisable.</w:t>
      </w:r>
    </w:p>
    <w:p w14:paraId="1544CEE1" w14:textId="77777777" w:rsidR="00F201A1" w:rsidRPr="00476F12" w:rsidRDefault="00F201A1" w:rsidP="00F201A1">
      <w:pPr>
        <w:rPr>
          <w:b/>
          <w:bCs/>
          <w:sz w:val="22"/>
          <w:szCs w:val="22"/>
        </w:rPr>
      </w:pPr>
    </w:p>
    <w:p w14:paraId="6D858D7A" w14:textId="7A0AAE95" w:rsidR="00476F12" w:rsidRDefault="00476F12" w:rsidP="00F201A1">
      <w:pPr>
        <w:numPr>
          <w:ilvl w:val="0"/>
          <w:numId w:val="23"/>
        </w:numPr>
        <w:jc w:val="center"/>
        <w:rPr>
          <w:b/>
          <w:bCs/>
          <w:sz w:val="22"/>
          <w:szCs w:val="22"/>
        </w:rPr>
      </w:pPr>
      <w:r w:rsidRPr="00476F12">
        <w:rPr>
          <w:b/>
          <w:bCs/>
          <w:sz w:val="22"/>
          <w:szCs w:val="22"/>
        </w:rPr>
        <w:t xml:space="preserve">Staff Training </w:t>
      </w:r>
    </w:p>
    <w:p w14:paraId="13FD5DF8" w14:textId="77777777" w:rsidR="00F201A1" w:rsidRPr="00476F12" w:rsidRDefault="00F201A1" w:rsidP="00F201A1">
      <w:pPr>
        <w:ind w:left="1080"/>
        <w:rPr>
          <w:b/>
          <w:bCs/>
          <w:sz w:val="22"/>
          <w:szCs w:val="22"/>
        </w:rPr>
      </w:pPr>
    </w:p>
    <w:p w14:paraId="37917BAE" w14:textId="77777777" w:rsidR="00476F12" w:rsidRDefault="00476F12" w:rsidP="00F201A1">
      <w:pPr>
        <w:rPr>
          <w:b/>
          <w:bCs/>
          <w:sz w:val="22"/>
          <w:szCs w:val="22"/>
        </w:rPr>
      </w:pPr>
      <w:r w:rsidRPr="00476F12">
        <w:rPr>
          <w:b/>
          <w:bCs/>
          <w:sz w:val="22"/>
          <w:szCs w:val="22"/>
        </w:rPr>
        <w:t>All staff need to be trained as to what to do in the event that they discover a fire, or hearing the fire alarm, this training should always be given by a competent person and may be done by the incumbent fire alarm service partner, training to take place as soon as possible after employment commences and refreshed for existing staff periodically and not less than annually.</w:t>
      </w:r>
    </w:p>
    <w:p w14:paraId="3D8761E2" w14:textId="77777777" w:rsidR="00F201A1" w:rsidRPr="00476F12" w:rsidRDefault="00F201A1" w:rsidP="00F201A1">
      <w:pPr>
        <w:rPr>
          <w:b/>
          <w:bCs/>
          <w:sz w:val="22"/>
          <w:szCs w:val="22"/>
        </w:rPr>
      </w:pPr>
    </w:p>
    <w:p w14:paraId="63428D83" w14:textId="3AD1A95C" w:rsidR="00476F12" w:rsidRDefault="00476F12" w:rsidP="00F201A1">
      <w:pPr>
        <w:numPr>
          <w:ilvl w:val="0"/>
          <w:numId w:val="23"/>
        </w:numPr>
        <w:jc w:val="center"/>
        <w:rPr>
          <w:b/>
          <w:bCs/>
          <w:sz w:val="22"/>
          <w:szCs w:val="22"/>
        </w:rPr>
      </w:pPr>
      <w:r w:rsidRPr="00476F12">
        <w:rPr>
          <w:b/>
          <w:bCs/>
          <w:sz w:val="22"/>
          <w:szCs w:val="22"/>
        </w:rPr>
        <w:t xml:space="preserve">Firefighting equipment </w:t>
      </w:r>
    </w:p>
    <w:p w14:paraId="0ACB7845" w14:textId="77777777" w:rsidR="00F201A1" w:rsidRPr="00476F12" w:rsidRDefault="00F201A1" w:rsidP="00F201A1">
      <w:pPr>
        <w:ind w:left="1080"/>
        <w:rPr>
          <w:b/>
          <w:bCs/>
          <w:sz w:val="22"/>
          <w:szCs w:val="22"/>
        </w:rPr>
      </w:pPr>
    </w:p>
    <w:p w14:paraId="244D3006" w14:textId="0B3BC97D" w:rsidR="007954ED" w:rsidRDefault="00476F12" w:rsidP="00F201A1">
      <w:pPr>
        <w:rPr>
          <w:b/>
          <w:bCs/>
          <w:sz w:val="22"/>
          <w:szCs w:val="22"/>
        </w:rPr>
      </w:pPr>
      <w:r w:rsidRPr="00476F12">
        <w:rPr>
          <w:b/>
          <w:bCs/>
          <w:sz w:val="22"/>
          <w:szCs w:val="22"/>
        </w:rPr>
        <w:t xml:space="preserve">Portable firefighting equipment should either be hung on wall brackets @ 1m or floor mounted in cradles, the equipment and location should be checked weekly and notes recorded in the on-site log book, it should be serviced annually by a BAFE accredited service partner in accordance with BS 5306.  </w:t>
      </w:r>
    </w:p>
    <w:p w14:paraId="0DA2261E" w14:textId="77777777" w:rsidR="007954ED" w:rsidRDefault="007954ED" w:rsidP="007954ED">
      <w:pPr>
        <w:jc w:val="center"/>
        <w:rPr>
          <w:b/>
          <w:bCs/>
          <w:sz w:val="22"/>
          <w:szCs w:val="22"/>
        </w:rPr>
      </w:pPr>
    </w:p>
    <w:p w14:paraId="404CC9C2" w14:textId="77777777" w:rsidR="007954ED" w:rsidRDefault="007954ED" w:rsidP="00476F12">
      <w:pPr>
        <w:rPr>
          <w:b/>
          <w:bCs/>
          <w:sz w:val="22"/>
          <w:szCs w:val="22"/>
        </w:rPr>
      </w:pPr>
    </w:p>
    <w:p w14:paraId="417B1C55" w14:textId="77777777" w:rsidR="007954ED" w:rsidRDefault="007954ED" w:rsidP="002E2565">
      <w:pPr>
        <w:rPr>
          <w:b/>
          <w:bCs/>
          <w:sz w:val="22"/>
          <w:szCs w:val="22"/>
        </w:rPr>
      </w:pPr>
    </w:p>
    <w:p w14:paraId="766E85BB" w14:textId="7D3D327F" w:rsidR="00013B02" w:rsidRPr="002E2565" w:rsidRDefault="00013B02" w:rsidP="00013B02">
      <w:pPr>
        <w:rPr>
          <w:b/>
          <w:bCs/>
          <w:sz w:val="22"/>
          <w:szCs w:val="22"/>
        </w:rPr>
      </w:pPr>
      <w:r w:rsidRPr="002E2565">
        <w:rPr>
          <w:b/>
          <w:bCs/>
          <w:sz w:val="22"/>
          <w:szCs w:val="22"/>
        </w:rPr>
        <w:t xml:space="preserve">Steve Dilloway BAFE SP205 </w:t>
      </w:r>
      <w:r w:rsidR="00D5552C" w:rsidRPr="002E2565">
        <w:rPr>
          <w:b/>
          <w:bCs/>
          <w:sz w:val="22"/>
          <w:szCs w:val="22"/>
        </w:rPr>
        <w:t>C</w:t>
      </w:r>
      <w:r w:rsidRPr="002E2565">
        <w:rPr>
          <w:b/>
          <w:bCs/>
          <w:sz w:val="22"/>
          <w:szCs w:val="22"/>
        </w:rPr>
        <w:t xml:space="preserve">ertified </w:t>
      </w:r>
      <w:r w:rsidR="00D5552C" w:rsidRPr="002E2565">
        <w:rPr>
          <w:b/>
          <w:bCs/>
          <w:sz w:val="22"/>
          <w:szCs w:val="22"/>
        </w:rPr>
        <w:t>R</w:t>
      </w:r>
      <w:r w:rsidRPr="002E2565">
        <w:rPr>
          <w:b/>
          <w:bCs/>
          <w:sz w:val="22"/>
          <w:szCs w:val="22"/>
        </w:rPr>
        <w:t xml:space="preserve">isk </w:t>
      </w:r>
      <w:r w:rsidR="00D5552C" w:rsidRPr="002E2565">
        <w:rPr>
          <w:b/>
          <w:bCs/>
          <w:sz w:val="22"/>
          <w:szCs w:val="22"/>
        </w:rPr>
        <w:t>A</w:t>
      </w:r>
      <w:r w:rsidRPr="002E2565">
        <w:rPr>
          <w:b/>
          <w:bCs/>
          <w:sz w:val="22"/>
          <w:szCs w:val="22"/>
        </w:rPr>
        <w:t>ssessor</w:t>
      </w:r>
      <w:r w:rsidR="00152B5D" w:rsidRPr="002E2565">
        <w:rPr>
          <w:b/>
          <w:bCs/>
          <w:sz w:val="22"/>
          <w:szCs w:val="22"/>
        </w:rPr>
        <w:t xml:space="preserve"> ID 302298</w:t>
      </w:r>
    </w:p>
    <w:p w14:paraId="090D3FB0" w14:textId="77777777" w:rsidR="00013B02" w:rsidRPr="002E2565" w:rsidRDefault="00013B02" w:rsidP="00013B02">
      <w:pPr>
        <w:rPr>
          <w:sz w:val="22"/>
          <w:szCs w:val="22"/>
        </w:rPr>
      </w:pPr>
      <w:r w:rsidRPr="002E2565">
        <w:rPr>
          <w:sz w:val="22"/>
          <w:szCs w:val="22"/>
        </w:rPr>
        <w:t xml:space="preserve"> </w:t>
      </w:r>
    </w:p>
    <w:p w14:paraId="5C50F404" w14:textId="77777777" w:rsidR="00013B02" w:rsidRPr="008E7695" w:rsidRDefault="00013B02" w:rsidP="00013B02">
      <w:pPr>
        <w:rPr>
          <w:sz w:val="22"/>
          <w:szCs w:val="22"/>
        </w:rPr>
      </w:pPr>
    </w:p>
    <w:p w14:paraId="28AE1652" w14:textId="77777777" w:rsidR="00013B02" w:rsidRPr="008E7695" w:rsidRDefault="00013B02" w:rsidP="00013B02">
      <w:pPr>
        <w:rPr>
          <w:sz w:val="22"/>
          <w:szCs w:val="22"/>
        </w:rPr>
      </w:pPr>
    </w:p>
    <w:p w14:paraId="399B0B9A" w14:textId="77777777" w:rsidR="00013B02" w:rsidRPr="008E7695" w:rsidRDefault="00013B02">
      <w:pPr>
        <w:rPr>
          <w:sz w:val="22"/>
          <w:szCs w:val="22"/>
        </w:rPr>
      </w:pPr>
    </w:p>
    <w:sectPr w:rsidR="00013B02" w:rsidRPr="008E7695"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8FB6" w14:textId="77777777" w:rsidR="00EA1247" w:rsidRDefault="00EA1247" w:rsidP="00AD65CD">
      <w:r>
        <w:separator/>
      </w:r>
    </w:p>
  </w:endnote>
  <w:endnote w:type="continuationSeparator" w:id="0">
    <w:p w14:paraId="6AE75B66" w14:textId="77777777" w:rsidR="00EA1247" w:rsidRDefault="00EA1247"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1500"/>
      <w:docPartObj>
        <w:docPartGallery w:val="Page Numbers (Bottom of Page)"/>
        <w:docPartUnique/>
      </w:docPartObj>
    </w:sdtPr>
    <w:sdtEndPr>
      <w:rPr>
        <w:noProof/>
      </w:rPr>
    </w:sdtEndPr>
    <w:sdtContent>
      <w:p w14:paraId="252B8735" w14:textId="5F6FFF9C" w:rsidR="002F42E9" w:rsidRDefault="002F4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4FD1" w14:textId="77777777" w:rsidR="00EA1247" w:rsidRDefault="00EA1247" w:rsidP="00AD65CD">
      <w:r>
        <w:separator/>
      </w:r>
    </w:p>
  </w:footnote>
  <w:footnote w:type="continuationSeparator" w:id="0">
    <w:p w14:paraId="06E4C76B" w14:textId="77777777" w:rsidR="00EA1247" w:rsidRDefault="00EA1247"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7EC8"/>
    <w:multiLevelType w:val="hybridMultilevel"/>
    <w:tmpl w:val="D7964CDE"/>
    <w:lvl w:ilvl="0" w:tplc="7102CF2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A243B"/>
    <w:multiLevelType w:val="hybridMultilevel"/>
    <w:tmpl w:val="9FAA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9255E"/>
    <w:multiLevelType w:val="hybridMultilevel"/>
    <w:tmpl w:val="30F219C2"/>
    <w:lvl w:ilvl="0" w:tplc="17FC74B8">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2300"/>
    <w:multiLevelType w:val="hybridMultilevel"/>
    <w:tmpl w:val="C0949404"/>
    <w:lvl w:ilvl="0" w:tplc="2CFAED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01E1E"/>
    <w:multiLevelType w:val="hybridMultilevel"/>
    <w:tmpl w:val="3E022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61DB2"/>
    <w:multiLevelType w:val="hybridMultilevel"/>
    <w:tmpl w:val="2BDE3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870CA"/>
    <w:multiLevelType w:val="hybridMultilevel"/>
    <w:tmpl w:val="C548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71CDA"/>
    <w:multiLevelType w:val="hybridMultilevel"/>
    <w:tmpl w:val="D424180E"/>
    <w:lvl w:ilvl="0" w:tplc="214CB7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7D1E"/>
    <w:multiLevelType w:val="hybridMultilevel"/>
    <w:tmpl w:val="E776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615482">
    <w:abstractNumId w:val="1"/>
  </w:num>
  <w:num w:numId="2" w16cid:durableId="1936279704">
    <w:abstractNumId w:val="9"/>
  </w:num>
  <w:num w:numId="3" w16cid:durableId="1083723914">
    <w:abstractNumId w:val="0"/>
  </w:num>
  <w:num w:numId="4" w16cid:durableId="632488344">
    <w:abstractNumId w:val="20"/>
  </w:num>
  <w:num w:numId="5" w16cid:durableId="504126493">
    <w:abstractNumId w:val="8"/>
  </w:num>
  <w:num w:numId="6" w16cid:durableId="1492479406">
    <w:abstractNumId w:val="6"/>
  </w:num>
  <w:num w:numId="7" w16cid:durableId="112484645">
    <w:abstractNumId w:val="7"/>
  </w:num>
  <w:num w:numId="8" w16cid:durableId="1503857298">
    <w:abstractNumId w:val="2"/>
  </w:num>
  <w:num w:numId="9" w16cid:durableId="813259667">
    <w:abstractNumId w:val="14"/>
  </w:num>
  <w:num w:numId="10" w16cid:durableId="1789857396">
    <w:abstractNumId w:val="21"/>
  </w:num>
  <w:num w:numId="11" w16cid:durableId="1772159603">
    <w:abstractNumId w:val="10"/>
  </w:num>
  <w:num w:numId="12" w16cid:durableId="1436632145">
    <w:abstractNumId w:val="4"/>
  </w:num>
  <w:num w:numId="13" w16cid:durableId="1861426352">
    <w:abstractNumId w:val="19"/>
  </w:num>
  <w:num w:numId="14" w16cid:durableId="1199275440">
    <w:abstractNumId w:val="17"/>
  </w:num>
  <w:num w:numId="15" w16cid:durableId="638150970">
    <w:abstractNumId w:val="12"/>
  </w:num>
  <w:num w:numId="16" w16cid:durableId="454720470">
    <w:abstractNumId w:val="15"/>
  </w:num>
  <w:num w:numId="17" w16cid:durableId="1947224684">
    <w:abstractNumId w:val="5"/>
  </w:num>
  <w:num w:numId="18" w16cid:durableId="1089035124">
    <w:abstractNumId w:val="3"/>
  </w:num>
  <w:num w:numId="19" w16cid:durableId="1246186700">
    <w:abstractNumId w:val="16"/>
  </w:num>
  <w:num w:numId="20" w16cid:durableId="1628005406">
    <w:abstractNumId w:val="11"/>
  </w:num>
  <w:num w:numId="21" w16cid:durableId="1849900653">
    <w:abstractNumId w:val="13"/>
  </w:num>
  <w:num w:numId="22" w16cid:durableId="1366633210">
    <w:abstractNumId w:val="22"/>
  </w:num>
  <w:num w:numId="23" w16cid:durableId="183517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07"/>
    <w:rsid w:val="000079FA"/>
    <w:rsid w:val="00013B02"/>
    <w:rsid w:val="00021B72"/>
    <w:rsid w:val="00023507"/>
    <w:rsid w:val="00024C74"/>
    <w:rsid w:val="0002597F"/>
    <w:rsid w:val="000259BD"/>
    <w:rsid w:val="00025AC0"/>
    <w:rsid w:val="000326EC"/>
    <w:rsid w:val="00033418"/>
    <w:rsid w:val="000347FE"/>
    <w:rsid w:val="000359D2"/>
    <w:rsid w:val="00043C62"/>
    <w:rsid w:val="00047324"/>
    <w:rsid w:val="00050078"/>
    <w:rsid w:val="00050A4A"/>
    <w:rsid w:val="000514CB"/>
    <w:rsid w:val="000520C6"/>
    <w:rsid w:val="00060298"/>
    <w:rsid w:val="00065F84"/>
    <w:rsid w:val="00066039"/>
    <w:rsid w:val="00076609"/>
    <w:rsid w:val="000779CF"/>
    <w:rsid w:val="000829E8"/>
    <w:rsid w:val="00085072"/>
    <w:rsid w:val="00086486"/>
    <w:rsid w:val="000870F2"/>
    <w:rsid w:val="00091A99"/>
    <w:rsid w:val="00094CDD"/>
    <w:rsid w:val="000964C4"/>
    <w:rsid w:val="000A1719"/>
    <w:rsid w:val="000A599C"/>
    <w:rsid w:val="000A63D3"/>
    <w:rsid w:val="000B0A9D"/>
    <w:rsid w:val="000B1DA0"/>
    <w:rsid w:val="000B351E"/>
    <w:rsid w:val="000B4C0F"/>
    <w:rsid w:val="000B522C"/>
    <w:rsid w:val="000B6612"/>
    <w:rsid w:val="000C2487"/>
    <w:rsid w:val="000C778A"/>
    <w:rsid w:val="000D4386"/>
    <w:rsid w:val="000D67CA"/>
    <w:rsid w:val="000D723A"/>
    <w:rsid w:val="000E07BF"/>
    <w:rsid w:val="000E2D44"/>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3124"/>
    <w:rsid w:val="0013335A"/>
    <w:rsid w:val="00133A7B"/>
    <w:rsid w:val="001348F7"/>
    <w:rsid w:val="0013496D"/>
    <w:rsid w:val="00134FEF"/>
    <w:rsid w:val="00140387"/>
    <w:rsid w:val="00141BAE"/>
    <w:rsid w:val="00141D94"/>
    <w:rsid w:val="0014481B"/>
    <w:rsid w:val="00144E20"/>
    <w:rsid w:val="00145531"/>
    <w:rsid w:val="00145966"/>
    <w:rsid w:val="00146841"/>
    <w:rsid w:val="00152B5D"/>
    <w:rsid w:val="00154321"/>
    <w:rsid w:val="001556F9"/>
    <w:rsid w:val="001579E4"/>
    <w:rsid w:val="00160A35"/>
    <w:rsid w:val="0016625E"/>
    <w:rsid w:val="0016667B"/>
    <w:rsid w:val="00167E38"/>
    <w:rsid w:val="00170CD6"/>
    <w:rsid w:val="00170D13"/>
    <w:rsid w:val="0017185F"/>
    <w:rsid w:val="001729BD"/>
    <w:rsid w:val="001742B7"/>
    <w:rsid w:val="00176F5F"/>
    <w:rsid w:val="001826DA"/>
    <w:rsid w:val="0019028E"/>
    <w:rsid w:val="00190C2B"/>
    <w:rsid w:val="00194463"/>
    <w:rsid w:val="00194710"/>
    <w:rsid w:val="001979C1"/>
    <w:rsid w:val="001A2782"/>
    <w:rsid w:val="001A3A6E"/>
    <w:rsid w:val="001A3E18"/>
    <w:rsid w:val="001A5044"/>
    <w:rsid w:val="001A66FE"/>
    <w:rsid w:val="001B1716"/>
    <w:rsid w:val="001B2D60"/>
    <w:rsid w:val="001B4B3D"/>
    <w:rsid w:val="001C0671"/>
    <w:rsid w:val="001C4416"/>
    <w:rsid w:val="001C62C7"/>
    <w:rsid w:val="001C6E2D"/>
    <w:rsid w:val="001C717D"/>
    <w:rsid w:val="001D2861"/>
    <w:rsid w:val="001D2B4E"/>
    <w:rsid w:val="001D58D4"/>
    <w:rsid w:val="001D7419"/>
    <w:rsid w:val="001E1C15"/>
    <w:rsid w:val="001E4E24"/>
    <w:rsid w:val="001E507C"/>
    <w:rsid w:val="001E5417"/>
    <w:rsid w:val="001F0105"/>
    <w:rsid w:val="001F077C"/>
    <w:rsid w:val="001F07CA"/>
    <w:rsid w:val="001F0F69"/>
    <w:rsid w:val="001F17AE"/>
    <w:rsid w:val="001F46E2"/>
    <w:rsid w:val="001F53D4"/>
    <w:rsid w:val="001F5747"/>
    <w:rsid w:val="001F5BAE"/>
    <w:rsid w:val="001F60E2"/>
    <w:rsid w:val="001F785B"/>
    <w:rsid w:val="00200ACC"/>
    <w:rsid w:val="00202A34"/>
    <w:rsid w:val="002031C2"/>
    <w:rsid w:val="00206BD8"/>
    <w:rsid w:val="00207E1E"/>
    <w:rsid w:val="002104EF"/>
    <w:rsid w:val="00213E7C"/>
    <w:rsid w:val="00214CE8"/>
    <w:rsid w:val="002168C7"/>
    <w:rsid w:val="00221F47"/>
    <w:rsid w:val="00222ECE"/>
    <w:rsid w:val="00223999"/>
    <w:rsid w:val="002270C4"/>
    <w:rsid w:val="00230F25"/>
    <w:rsid w:val="00235534"/>
    <w:rsid w:val="0023659D"/>
    <w:rsid w:val="002417E4"/>
    <w:rsid w:val="00243F2D"/>
    <w:rsid w:val="00244290"/>
    <w:rsid w:val="002443B7"/>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3789"/>
    <w:rsid w:val="0028617F"/>
    <w:rsid w:val="0028693B"/>
    <w:rsid w:val="00295DC2"/>
    <w:rsid w:val="002A4E65"/>
    <w:rsid w:val="002A52C3"/>
    <w:rsid w:val="002A6BF5"/>
    <w:rsid w:val="002A6C7A"/>
    <w:rsid w:val="002A7368"/>
    <w:rsid w:val="002A7423"/>
    <w:rsid w:val="002A7831"/>
    <w:rsid w:val="002B12DB"/>
    <w:rsid w:val="002B2189"/>
    <w:rsid w:val="002B25C7"/>
    <w:rsid w:val="002B266B"/>
    <w:rsid w:val="002B267D"/>
    <w:rsid w:val="002B365C"/>
    <w:rsid w:val="002B58D5"/>
    <w:rsid w:val="002B5AFE"/>
    <w:rsid w:val="002B6371"/>
    <w:rsid w:val="002C2044"/>
    <w:rsid w:val="002C56A1"/>
    <w:rsid w:val="002C7F9D"/>
    <w:rsid w:val="002D2FAB"/>
    <w:rsid w:val="002D4407"/>
    <w:rsid w:val="002D44D4"/>
    <w:rsid w:val="002D4623"/>
    <w:rsid w:val="002D6BB1"/>
    <w:rsid w:val="002D7AA0"/>
    <w:rsid w:val="002E2565"/>
    <w:rsid w:val="002E2606"/>
    <w:rsid w:val="002E4EDF"/>
    <w:rsid w:val="002E759D"/>
    <w:rsid w:val="002E7EC8"/>
    <w:rsid w:val="002F0A7D"/>
    <w:rsid w:val="002F3A64"/>
    <w:rsid w:val="002F42E9"/>
    <w:rsid w:val="002F5B48"/>
    <w:rsid w:val="002F5B75"/>
    <w:rsid w:val="002F5BFC"/>
    <w:rsid w:val="002F5D09"/>
    <w:rsid w:val="002F680A"/>
    <w:rsid w:val="0030207F"/>
    <w:rsid w:val="003030E2"/>
    <w:rsid w:val="00304ACE"/>
    <w:rsid w:val="00305017"/>
    <w:rsid w:val="00306F9C"/>
    <w:rsid w:val="00310D7F"/>
    <w:rsid w:val="00311EE1"/>
    <w:rsid w:val="003207F4"/>
    <w:rsid w:val="003209AF"/>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46887"/>
    <w:rsid w:val="00355397"/>
    <w:rsid w:val="00355CFF"/>
    <w:rsid w:val="003564D2"/>
    <w:rsid w:val="0035654E"/>
    <w:rsid w:val="0035770D"/>
    <w:rsid w:val="0036043C"/>
    <w:rsid w:val="00362A44"/>
    <w:rsid w:val="00363C76"/>
    <w:rsid w:val="00363E0B"/>
    <w:rsid w:val="003666DB"/>
    <w:rsid w:val="003667BD"/>
    <w:rsid w:val="003677D6"/>
    <w:rsid w:val="0037081A"/>
    <w:rsid w:val="003716CA"/>
    <w:rsid w:val="0037540E"/>
    <w:rsid w:val="00375D35"/>
    <w:rsid w:val="00381D4B"/>
    <w:rsid w:val="00383F83"/>
    <w:rsid w:val="00384061"/>
    <w:rsid w:val="00386066"/>
    <w:rsid w:val="003867F8"/>
    <w:rsid w:val="0039180D"/>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33C4"/>
    <w:rsid w:val="003E4147"/>
    <w:rsid w:val="003E5BCC"/>
    <w:rsid w:val="003F05C3"/>
    <w:rsid w:val="003F22B7"/>
    <w:rsid w:val="003F3D13"/>
    <w:rsid w:val="003F6255"/>
    <w:rsid w:val="003F7348"/>
    <w:rsid w:val="003F76C2"/>
    <w:rsid w:val="00403C23"/>
    <w:rsid w:val="00407E52"/>
    <w:rsid w:val="004145B0"/>
    <w:rsid w:val="004150CC"/>
    <w:rsid w:val="004172D2"/>
    <w:rsid w:val="00424577"/>
    <w:rsid w:val="00426021"/>
    <w:rsid w:val="0043056A"/>
    <w:rsid w:val="004325ED"/>
    <w:rsid w:val="00432C15"/>
    <w:rsid w:val="004337E5"/>
    <w:rsid w:val="00436555"/>
    <w:rsid w:val="00436838"/>
    <w:rsid w:val="00437581"/>
    <w:rsid w:val="00440DC6"/>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6F12"/>
    <w:rsid w:val="00477E34"/>
    <w:rsid w:val="00481954"/>
    <w:rsid w:val="00483BE4"/>
    <w:rsid w:val="0048441C"/>
    <w:rsid w:val="00485066"/>
    <w:rsid w:val="0048596C"/>
    <w:rsid w:val="0048686E"/>
    <w:rsid w:val="00487590"/>
    <w:rsid w:val="004902AE"/>
    <w:rsid w:val="0049053F"/>
    <w:rsid w:val="00495511"/>
    <w:rsid w:val="0049581F"/>
    <w:rsid w:val="004A08FD"/>
    <w:rsid w:val="004A1311"/>
    <w:rsid w:val="004A1465"/>
    <w:rsid w:val="004B0428"/>
    <w:rsid w:val="004B0834"/>
    <w:rsid w:val="004B1B8C"/>
    <w:rsid w:val="004B1BDB"/>
    <w:rsid w:val="004B4214"/>
    <w:rsid w:val="004B4E00"/>
    <w:rsid w:val="004B7D99"/>
    <w:rsid w:val="004C25E2"/>
    <w:rsid w:val="004C633C"/>
    <w:rsid w:val="004C7F92"/>
    <w:rsid w:val="004D4F32"/>
    <w:rsid w:val="004D6111"/>
    <w:rsid w:val="004D69A0"/>
    <w:rsid w:val="004D6FBA"/>
    <w:rsid w:val="004E450A"/>
    <w:rsid w:val="004E51EB"/>
    <w:rsid w:val="004E7CC4"/>
    <w:rsid w:val="004E7CFB"/>
    <w:rsid w:val="004F1722"/>
    <w:rsid w:val="004F2AA1"/>
    <w:rsid w:val="004F637B"/>
    <w:rsid w:val="00500D35"/>
    <w:rsid w:val="005029C5"/>
    <w:rsid w:val="00503357"/>
    <w:rsid w:val="00505B8A"/>
    <w:rsid w:val="00510417"/>
    <w:rsid w:val="00510EF8"/>
    <w:rsid w:val="00511AFA"/>
    <w:rsid w:val="00516DD1"/>
    <w:rsid w:val="00517BB3"/>
    <w:rsid w:val="00521F40"/>
    <w:rsid w:val="0052201E"/>
    <w:rsid w:val="005223BE"/>
    <w:rsid w:val="00526151"/>
    <w:rsid w:val="00531113"/>
    <w:rsid w:val="005323C7"/>
    <w:rsid w:val="005339F9"/>
    <w:rsid w:val="00535D04"/>
    <w:rsid w:val="0053662C"/>
    <w:rsid w:val="005470B1"/>
    <w:rsid w:val="00555426"/>
    <w:rsid w:val="00561595"/>
    <w:rsid w:val="00562C27"/>
    <w:rsid w:val="00564865"/>
    <w:rsid w:val="0056631F"/>
    <w:rsid w:val="00574426"/>
    <w:rsid w:val="005835CD"/>
    <w:rsid w:val="0058486A"/>
    <w:rsid w:val="00584D03"/>
    <w:rsid w:val="00585B72"/>
    <w:rsid w:val="00586C25"/>
    <w:rsid w:val="0058745F"/>
    <w:rsid w:val="005946BA"/>
    <w:rsid w:val="005A5DF8"/>
    <w:rsid w:val="005A7393"/>
    <w:rsid w:val="005B2CEA"/>
    <w:rsid w:val="005B34B0"/>
    <w:rsid w:val="005B6D8E"/>
    <w:rsid w:val="005C259F"/>
    <w:rsid w:val="005D2D6E"/>
    <w:rsid w:val="005D336E"/>
    <w:rsid w:val="005D3F07"/>
    <w:rsid w:val="005D49BD"/>
    <w:rsid w:val="005D5A4B"/>
    <w:rsid w:val="005D7A3A"/>
    <w:rsid w:val="005E05F7"/>
    <w:rsid w:val="005E17A6"/>
    <w:rsid w:val="005E6677"/>
    <w:rsid w:val="005F5443"/>
    <w:rsid w:val="005F6101"/>
    <w:rsid w:val="00600056"/>
    <w:rsid w:val="006002DC"/>
    <w:rsid w:val="00600BB3"/>
    <w:rsid w:val="00602B8F"/>
    <w:rsid w:val="00603281"/>
    <w:rsid w:val="00606FEE"/>
    <w:rsid w:val="006104C1"/>
    <w:rsid w:val="00611917"/>
    <w:rsid w:val="0061438B"/>
    <w:rsid w:val="00615484"/>
    <w:rsid w:val="00615636"/>
    <w:rsid w:val="00615702"/>
    <w:rsid w:val="00620A8A"/>
    <w:rsid w:val="00620FF8"/>
    <w:rsid w:val="006247C0"/>
    <w:rsid w:val="00627F29"/>
    <w:rsid w:val="006308CE"/>
    <w:rsid w:val="0063145B"/>
    <w:rsid w:val="00632A0E"/>
    <w:rsid w:val="006332ED"/>
    <w:rsid w:val="00633376"/>
    <w:rsid w:val="006351C9"/>
    <w:rsid w:val="00635CB8"/>
    <w:rsid w:val="006401CB"/>
    <w:rsid w:val="00642A00"/>
    <w:rsid w:val="00643623"/>
    <w:rsid w:val="00644CB8"/>
    <w:rsid w:val="00646356"/>
    <w:rsid w:val="00650A82"/>
    <w:rsid w:val="00650FC0"/>
    <w:rsid w:val="006569EE"/>
    <w:rsid w:val="006616F9"/>
    <w:rsid w:val="0066649E"/>
    <w:rsid w:val="00666859"/>
    <w:rsid w:val="006672AB"/>
    <w:rsid w:val="00667402"/>
    <w:rsid w:val="00667C54"/>
    <w:rsid w:val="00671315"/>
    <w:rsid w:val="00671D77"/>
    <w:rsid w:val="00686070"/>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089"/>
    <w:rsid w:val="006C08F0"/>
    <w:rsid w:val="006C39B4"/>
    <w:rsid w:val="006C69DB"/>
    <w:rsid w:val="006D2566"/>
    <w:rsid w:val="006D519B"/>
    <w:rsid w:val="006D69DF"/>
    <w:rsid w:val="006E1992"/>
    <w:rsid w:val="006E3B64"/>
    <w:rsid w:val="006E73C7"/>
    <w:rsid w:val="006F1309"/>
    <w:rsid w:val="006F1692"/>
    <w:rsid w:val="006F2405"/>
    <w:rsid w:val="006F5112"/>
    <w:rsid w:val="006F68BC"/>
    <w:rsid w:val="00702C87"/>
    <w:rsid w:val="00704775"/>
    <w:rsid w:val="00706162"/>
    <w:rsid w:val="00711FC4"/>
    <w:rsid w:val="0071483F"/>
    <w:rsid w:val="00714B01"/>
    <w:rsid w:val="00715798"/>
    <w:rsid w:val="0071591E"/>
    <w:rsid w:val="0071596D"/>
    <w:rsid w:val="00722D17"/>
    <w:rsid w:val="007232BD"/>
    <w:rsid w:val="007239B8"/>
    <w:rsid w:val="0073108B"/>
    <w:rsid w:val="00732CE4"/>
    <w:rsid w:val="007439B1"/>
    <w:rsid w:val="00745B5C"/>
    <w:rsid w:val="00746F7C"/>
    <w:rsid w:val="00750158"/>
    <w:rsid w:val="00754C81"/>
    <w:rsid w:val="00756D77"/>
    <w:rsid w:val="0076004D"/>
    <w:rsid w:val="0076447A"/>
    <w:rsid w:val="00770CFA"/>
    <w:rsid w:val="00773A80"/>
    <w:rsid w:val="007740A6"/>
    <w:rsid w:val="00774613"/>
    <w:rsid w:val="0077689F"/>
    <w:rsid w:val="00776F8B"/>
    <w:rsid w:val="007771ED"/>
    <w:rsid w:val="007810D0"/>
    <w:rsid w:val="00781844"/>
    <w:rsid w:val="00785440"/>
    <w:rsid w:val="0078766B"/>
    <w:rsid w:val="007902EA"/>
    <w:rsid w:val="00793AC8"/>
    <w:rsid w:val="00793E49"/>
    <w:rsid w:val="00794558"/>
    <w:rsid w:val="00794CD8"/>
    <w:rsid w:val="00794ED2"/>
    <w:rsid w:val="007954ED"/>
    <w:rsid w:val="00797F8C"/>
    <w:rsid w:val="007A38FB"/>
    <w:rsid w:val="007B1BC6"/>
    <w:rsid w:val="007B1E41"/>
    <w:rsid w:val="007B4522"/>
    <w:rsid w:val="007B54DB"/>
    <w:rsid w:val="007C037D"/>
    <w:rsid w:val="007C1CF5"/>
    <w:rsid w:val="007C2362"/>
    <w:rsid w:val="007C3E70"/>
    <w:rsid w:val="007C40D4"/>
    <w:rsid w:val="007C4B48"/>
    <w:rsid w:val="007C4E19"/>
    <w:rsid w:val="007D18B2"/>
    <w:rsid w:val="007D2BFE"/>
    <w:rsid w:val="007D2F93"/>
    <w:rsid w:val="007D4401"/>
    <w:rsid w:val="007D54A2"/>
    <w:rsid w:val="007D57A4"/>
    <w:rsid w:val="007D5BE0"/>
    <w:rsid w:val="007D7C4F"/>
    <w:rsid w:val="007E16A5"/>
    <w:rsid w:val="007E1F43"/>
    <w:rsid w:val="007E2CAC"/>
    <w:rsid w:val="007E4126"/>
    <w:rsid w:val="007E4BDA"/>
    <w:rsid w:val="007E5C9F"/>
    <w:rsid w:val="007E5E94"/>
    <w:rsid w:val="007E6E54"/>
    <w:rsid w:val="007E6E59"/>
    <w:rsid w:val="007E7414"/>
    <w:rsid w:val="007E79E1"/>
    <w:rsid w:val="007E7CFC"/>
    <w:rsid w:val="007F0E65"/>
    <w:rsid w:val="007F127E"/>
    <w:rsid w:val="007F5A88"/>
    <w:rsid w:val="007F63E7"/>
    <w:rsid w:val="00800FA2"/>
    <w:rsid w:val="00806DAB"/>
    <w:rsid w:val="00810D5A"/>
    <w:rsid w:val="00810DA0"/>
    <w:rsid w:val="00816855"/>
    <w:rsid w:val="008205C7"/>
    <w:rsid w:val="00821FE5"/>
    <w:rsid w:val="00822786"/>
    <w:rsid w:val="008227A3"/>
    <w:rsid w:val="00824171"/>
    <w:rsid w:val="008277B4"/>
    <w:rsid w:val="00827A7D"/>
    <w:rsid w:val="00830047"/>
    <w:rsid w:val="00831504"/>
    <w:rsid w:val="00831B9E"/>
    <w:rsid w:val="0083234B"/>
    <w:rsid w:val="00833D3D"/>
    <w:rsid w:val="0083405F"/>
    <w:rsid w:val="00835E46"/>
    <w:rsid w:val="008405BD"/>
    <w:rsid w:val="00847046"/>
    <w:rsid w:val="008472AA"/>
    <w:rsid w:val="00847DA7"/>
    <w:rsid w:val="00850FB8"/>
    <w:rsid w:val="00853C29"/>
    <w:rsid w:val="008549A0"/>
    <w:rsid w:val="00856236"/>
    <w:rsid w:val="008679A3"/>
    <w:rsid w:val="0087159E"/>
    <w:rsid w:val="008725E0"/>
    <w:rsid w:val="0087312C"/>
    <w:rsid w:val="0088198A"/>
    <w:rsid w:val="00883702"/>
    <w:rsid w:val="00887F58"/>
    <w:rsid w:val="00894029"/>
    <w:rsid w:val="008942E7"/>
    <w:rsid w:val="00894ACC"/>
    <w:rsid w:val="008A05A4"/>
    <w:rsid w:val="008A0C4B"/>
    <w:rsid w:val="008A0DA0"/>
    <w:rsid w:val="008A325B"/>
    <w:rsid w:val="008A5769"/>
    <w:rsid w:val="008A7717"/>
    <w:rsid w:val="008B50CB"/>
    <w:rsid w:val="008B6387"/>
    <w:rsid w:val="008C42BA"/>
    <w:rsid w:val="008C590A"/>
    <w:rsid w:val="008D10A9"/>
    <w:rsid w:val="008D2216"/>
    <w:rsid w:val="008E43E7"/>
    <w:rsid w:val="008E7695"/>
    <w:rsid w:val="008E7DDF"/>
    <w:rsid w:val="008F54DF"/>
    <w:rsid w:val="008F5FCE"/>
    <w:rsid w:val="008F606F"/>
    <w:rsid w:val="00904607"/>
    <w:rsid w:val="00904AE6"/>
    <w:rsid w:val="009054A3"/>
    <w:rsid w:val="00910A91"/>
    <w:rsid w:val="009125C8"/>
    <w:rsid w:val="0091300D"/>
    <w:rsid w:val="009142C2"/>
    <w:rsid w:val="00916884"/>
    <w:rsid w:val="00916900"/>
    <w:rsid w:val="00917FA1"/>
    <w:rsid w:val="009212CC"/>
    <w:rsid w:val="00926835"/>
    <w:rsid w:val="00930FF8"/>
    <w:rsid w:val="009313CC"/>
    <w:rsid w:val="00934D8A"/>
    <w:rsid w:val="009375A8"/>
    <w:rsid w:val="00942DBD"/>
    <w:rsid w:val="009433EC"/>
    <w:rsid w:val="009453C2"/>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51D8"/>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A6D72"/>
    <w:rsid w:val="009B053A"/>
    <w:rsid w:val="009B3EB2"/>
    <w:rsid w:val="009B6734"/>
    <w:rsid w:val="009C53DD"/>
    <w:rsid w:val="009D00F4"/>
    <w:rsid w:val="009D08A1"/>
    <w:rsid w:val="009D0CE9"/>
    <w:rsid w:val="009D2D85"/>
    <w:rsid w:val="009D31D9"/>
    <w:rsid w:val="009D4129"/>
    <w:rsid w:val="009D439D"/>
    <w:rsid w:val="009D4C2B"/>
    <w:rsid w:val="009D516D"/>
    <w:rsid w:val="009E0AA7"/>
    <w:rsid w:val="009E1788"/>
    <w:rsid w:val="009E3DEC"/>
    <w:rsid w:val="009E55F8"/>
    <w:rsid w:val="009F2DFA"/>
    <w:rsid w:val="009F5C70"/>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27A1"/>
    <w:rsid w:val="00A32E17"/>
    <w:rsid w:val="00A32FAB"/>
    <w:rsid w:val="00A34EBE"/>
    <w:rsid w:val="00A4315B"/>
    <w:rsid w:val="00A4486A"/>
    <w:rsid w:val="00A4515A"/>
    <w:rsid w:val="00A51DEA"/>
    <w:rsid w:val="00A53390"/>
    <w:rsid w:val="00A54B12"/>
    <w:rsid w:val="00A5604A"/>
    <w:rsid w:val="00A56532"/>
    <w:rsid w:val="00A614AA"/>
    <w:rsid w:val="00A6505D"/>
    <w:rsid w:val="00A66862"/>
    <w:rsid w:val="00A71161"/>
    <w:rsid w:val="00A723DA"/>
    <w:rsid w:val="00A7289C"/>
    <w:rsid w:val="00A7395C"/>
    <w:rsid w:val="00A74EEF"/>
    <w:rsid w:val="00A75E0A"/>
    <w:rsid w:val="00A75E47"/>
    <w:rsid w:val="00A76998"/>
    <w:rsid w:val="00A76FDA"/>
    <w:rsid w:val="00A77C06"/>
    <w:rsid w:val="00A77FC7"/>
    <w:rsid w:val="00A811E4"/>
    <w:rsid w:val="00A86B43"/>
    <w:rsid w:val="00A8711C"/>
    <w:rsid w:val="00A90400"/>
    <w:rsid w:val="00A95E5A"/>
    <w:rsid w:val="00A96249"/>
    <w:rsid w:val="00AA05EB"/>
    <w:rsid w:val="00AA698F"/>
    <w:rsid w:val="00AA74DD"/>
    <w:rsid w:val="00AA7A78"/>
    <w:rsid w:val="00AA7EB3"/>
    <w:rsid w:val="00AB05F4"/>
    <w:rsid w:val="00AB3CEC"/>
    <w:rsid w:val="00AB4524"/>
    <w:rsid w:val="00AB52D0"/>
    <w:rsid w:val="00AB5803"/>
    <w:rsid w:val="00AB5CDE"/>
    <w:rsid w:val="00AB7FF5"/>
    <w:rsid w:val="00AC128B"/>
    <w:rsid w:val="00AC156C"/>
    <w:rsid w:val="00AC21C3"/>
    <w:rsid w:val="00AC24F6"/>
    <w:rsid w:val="00AC5931"/>
    <w:rsid w:val="00AD1A0C"/>
    <w:rsid w:val="00AD4900"/>
    <w:rsid w:val="00AD65CD"/>
    <w:rsid w:val="00AD6FF0"/>
    <w:rsid w:val="00AE28A4"/>
    <w:rsid w:val="00AE79D6"/>
    <w:rsid w:val="00AF0E1A"/>
    <w:rsid w:val="00AF4976"/>
    <w:rsid w:val="00AF4F2C"/>
    <w:rsid w:val="00AF6551"/>
    <w:rsid w:val="00AF7E51"/>
    <w:rsid w:val="00B03F33"/>
    <w:rsid w:val="00B04B64"/>
    <w:rsid w:val="00B06974"/>
    <w:rsid w:val="00B06DCE"/>
    <w:rsid w:val="00B11F3F"/>
    <w:rsid w:val="00B13A4A"/>
    <w:rsid w:val="00B144A9"/>
    <w:rsid w:val="00B15BF7"/>
    <w:rsid w:val="00B15C3C"/>
    <w:rsid w:val="00B202D6"/>
    <w:rsid w:val="00B22375"/>
    <w:rsid w:val="00B2343B"/>
    <w:rsid w:val="00B27016"/>
    <w:rsid w:val="00B3237C"/>
    <w:rsid w:val="00B32E77"/>
    <w:rsid w:val="00B35092"/>
    <w:rsid w:val="00B366DC"/>
    <w:rsid w:val="00B42216"/>
    <w:rsid w:val="00B42E8C"/>
    <w:rsid w:val="00B4354E"/>
    <w:rsid w:val="00B44050"/>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92416"/>
    <w:rsid w:val="00B965D5"/>
    <w:rsid w:val="00B967AE"/>
    <w:rsid w:val="00BA0347"/>
    <w:rsid w:val="00BA05E5"/>
    <w:rsid w:val="00BA54CD"/>
    <w:rsid w:val="00BA71C9"/>
    <w:rsid w:val="00BA781A"/>
    <w:rsid w:val="00BA7AC8"/>
    <w:rsid w:val="00BB7212"/>
    <w:rsid w:val="00BC00F1"/>
    <w:rsid w:val="00BC07F2"/>
    <w:rsid w:val="00BC085F"/>
    <w:rsid w:val="00BC1B80"/>
    <w:rsid w:val="00BC21DF"/>
    <w:rsid w:val="00BC5FB6"/>
    <w:rsid w:val="00BC64D3"/>
    <w:rsid w:val="00BC77E4"/>
    <w:rsid w:val="00BD15A7"/>
    <w:rsid w:val="00BD2844"/>
    <w:rsid w:val="00BD3CA4"/>
    <w:rsid w:val="00BE1BA6"/>
    <w:rsid w:val="00BE312A"/>
    <w:rsid w:val="00BE31F6"/>
    <w:rsid w:val="00BE642D"/>
    <w:rsid w:val="00BE6DFA"/>
    <w:rsid w:val="00BF0936"/>
    <w:rsid w:val="00BF0B73"/>
    <w:rsid w:val="00BF1B7C"/>
    <w:rsid w:val="00BF1C37"/>
    <w:rsid w:val="00BF4654"/>
    <w:rsid w:val="00BF4CA4"/>
    <w:rsid w:val="00BF63CA"/>
    <w:rsid w:val="00C007BF"/>
    <w:rsid w:val="00C0125C"/>
    <w:rsid w:val="00C024DF"/>
    <w:rsid w:val="00C10274"/>
    <w:rsid w:val="00C10FF9"/>
    <w:rsid w:val="00C11723"/>
    <w:rsid w:val="00C11778"/>
    <w:rsid w:val="00C12460"/>
    <w:rsid w:val="00C128F5"/>
    <w:rsid w:val="00C1643A"/>
    <w:rsid w:val="00C16C56"/>
    <w:rsid w:val="00C16D30"/>
    <w:rsid w:val="00C17083"/>
    <w:rsid w:val="00C2211C"/>
    <w:rsid w:val="00C24D13"/>
    <w:rsid w:val="00C2568C"/>
    <w:rsid w:val="00C26310"/>
    <w:rsid w:val="00C27BE6"/>
    <w:rsid w:val="00C3310E"/>
    <w:rsid w:val="00C332DC"/>
    <w:rsid w:val="00C35357"/>
    <w:rsid w:val="00C36E8B"/>
    <w:rsid w:val="00C373EA"/>
    <w:rsid w:val="00C4110C"/>
    <w:rsid w:val="00C44BF6"/>
    <w:rsid w:val="00C47076"/>
    <w:rsid w:val="00C52B4B"/>
    <w:rsid w:val="00C534CF"/>
    <w:rsid w:val="00C55B9A"/>
    <w:rsid w:val="00C57504"/>
    <w:rsid w:val="00C60A26"/>
    <w:rsid w:val="00C60C9B"/>
    <w:rsid w:val="00C61738"/>
    <w:rsid w:val="00C63FA2"/>
    <w:rsid w:val="00C65EF3"/>
    <w:rsid w:val="00C66955"/>
    <w:rsid w:val="00C7027E"/>
    <w:rsid w:val="00C70B17"/>
    <w:rsid w:val="00C712DD"/>
    <w:rsid w:val="00C733C9"/>
    <w:rsid w:val="00C76498"/>
    <w:rsid w:val="00C767A1"/>
    <w:rsid w:val="00C80BF3"/>
    <w:rsid w:val="00C8199D"/>
    <w:rsid w:val="00C81F40"/>
    <w:rsid w:val="00C81FB5"/>
    <w:rsid w:val="00C848FC"/>
    <w:rsid w:val="00C853CA"/>
    <w:rsid w:val="00C85755"/>
    <w:rsid w:val="00C86D35"/>
    <w:rsid w:val="00C918A8"/>
    <w:rsid w:val="00C92054"/>
    <w:rsid w:val="00C924AC"/>
    <w:rsid w:val="00C9402F"/>
    <w:rsid w:val="00C964F5"/>
    <w:rsid w:val="00C97373"/>
    <w:rsid w:val="00CA3136"/>
    <w:rsid w:val="00CA7954"/>
    <w:rsid w:val="00CA7B8B"/>
    <w:rsid w:val="00CB02EA"/>
    <w:rsid w:val="00CB095F"/>
    <w:rsid w:val="00CB22C9"/>
    <w:rsid w:val="00CB45F2"/>
    <w:rsid w:val="00CB505D"/>
    <w:rsid w:val="00CB774F"/>
    <w:rsid w:val="00CC6EB0"/>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23ED"/>
    <w:rsid w:val="00D231B9"/>
    <w:rsid w:val="00D251A7"/>
    <w:rsid w:val="00D26143"/>
    <w:rsid w:val="00D264AE"/>
    <w:rsid w:val="00D30318"/>
    <w:rsid w:val="00D30A73"/>
    <w:rsid w:val="00D313F4"/>
    <w:rsid w:val="00D319CA"/>
    <w:rsid w:val="00D32EB1"/>
    <w:rsid w:val="00D35487"/>
    <w:rsid w:val="00D42D70"/>
    <w:rsid w:val="00D4455D"/>
    <w:rsid w:val="00D446A8"/>
    <w:rsid w:val="00D47569"/>
    <w:rsid w:val="00D5278B"/>
    <w:rsid w:val="00D52945"/>
    <w:rsid w:val="00D53B35"/>
    <w:rsid w:val="00D5552C"/>
    <w:rsid w:val="00D56070"/>
    <w:rsid w:val="00D56186"/>
    <w:rsid w:val="00D60DE8"/>
    <w:rsid w:val="00D638D8"/>
    <w:rsid w:val="00D649D7"/>
    <w:rsid w:val="00D64AEF"/>
    <w:rsid w:val="00D70F90"/>
    <w:rsid w:val="00D71D7D"/>
    <w:rsid w:val="00D722ED"/>
    <w:rsid w:val="00D726A4"/>
    <w:rsid w:val="00D8225A"/>
    <w:rsid w:val="00D853BA"/>
    <w:rsid w:val="00D85816"/>
    <w:rsid w:val="00D92DF7"/>
    <w:rsid w:val="00D94526"/>
    <w:rsid w:val="00D9482B"/>
    <w:rsid w:val="00D956D4"/>
    <w:rsid w:val="00D95D19"/>
    <w:rsid w:val="00DA2267"/>
    <w:rsid w:val="00DA2DE4"/>
    <w:rsid w:val="00DA3A5C"/>
    <w:rsid w:val="00DA5457"/>
    <w:rsid w:val="00DA56C0"/>
    <w:rsid w:val="00DA764D"/>
    <w:rsid w:val="00DB2FE5"/>
    <w:rsid w:val="00DB426C"/>
    <w:rsid w:val="00DB4DBD"/>
    <w:rsid w:val="00DB5ECA"/>
    <w:rsid w:val="00DC005C"/>
    <w:rsid w:val="00DC48EB"/>
    <w:rsid w:val="00DC6B66"/>
    <w:rsid w:val="00DC6CCD"/>
    <w:rsid w:val="00DD0EC3"/>
    <w:rsid w:val="00DD13F8"/>
    <w:rsid w:val="00DD7870"/>
    <w:rsid w:val="00DE0847"/>
    <w:rsid w:val="00DE24C2"/>
    <w:rsid w:val="00DE3512"/>
    <w:rsid w:val="00DE5A16"/>
    <w:rsid w:val="00DE60E3"/>
    <w:rsid w:val="00DE62E5"/>
    <w:rsid w:val="00DE6FF0"/>
    <w:rsid w:val="00DF1497"/>
    <w:rsid w:val="00DF2629"/>
    <w:rsid w:val="00DF2654"/>
    <w:rsid w:val="00DF3D0F"/>
    <w:rsid w:val="00E00044"/>
    <w:rsid w:val="00E0216C"/>
    <w:rsid w:val="00E021AE"/>
    <w:rsid w:val="00E022E5"/>
    <w:rsid w:val="00E025F1"/>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1247"/>
    <w:rsid w:val="00EA38B8"/>
    <w:rsid w:val="00EA492B"/>
    <w:rsid w:val="00EA49AC"/>
    <w:rsid w:val="00EA4A62"/>
    <w:rsid w:val="00EA558E"/>
    <w:rsid w:val="00EB18F8"/>
    <w:rsid w:val="00EB285F"/>
    <w:rsid w:val="00EB3B97"/>
    <w:rsid w:val="00EB4C98"/>
    <w:rsid w:val="00EB63C2"/>
    <w:rsid w:val="00EC0946"/>
    <w:rsid w:val="00EC514F"/>
    <w:rsid w:val="00EC5E61"/>
    <w:rsid w:val="00ED3417"/>
    <w:rsid w:val="00ED38C1"/>
    <w:rsid w:val="00ED3FA3"/>
    <w:rsid w:val="00ED4A6E"/>
    <w:rsid w:val="00ED4A8C"/>
    <w:rsid w:val="00ED6B69"/>
    <w:rsid w:val="00ED6C6D"/>
    <w:rsid w:val="00EE4781"/>
    <w:rsid w:val="00EE77FE"/>
    <w:rsid w:val="00EF3171"/>
    <w:rsid w:val="00EF52CE"/>
    <w:rsid w:val="00EF52FD"/>
    <w:rsid w:val="00EF542D"/>
    <w:rsid w:val="00EF6812"/>
    <w:rsid w:val="00EF774F"/>
    <w:rsid w:val="00F00495"/>
    <w:rsid w:val="00F01B04"/>
    <w:rsid w:val="00F03AF2"/>
    <w:rsid w:val="00F162B8"/>
    <w:rsid w:val="00F16D4F"/>
    <w:rsid w:val="00F201A1"/>
    <w:rsid w:val="00F204C8"/>
    <w:rsid w:val="00F2091A"/>
    <w:rsid w:val="00F231E9"/>
    <w:rsid w:val="00F253EB"/>
    <w:rsid w:val="00F25E64"/>
    <w:rsid w:val="00F26AC6"/>
    <w:rsid w:val="00F3031D"/>
    <w:rsid w:val="00F34C37"/>
    <w:rsid w:val="00F40123"/>
    <w:rsid w:val="00F40DCF"/>
    <w:rsid w:val="00F41B09"/>
    <w:rsid w:val="00F523C7"/>
    <w:rsid w:val="00F52EF6"/>
    <w:rsid w:val="00F5523B"/>
    <w:rsid w:val="00F55A7D"/>
    <w:rsid w:val="00F56BF0"/>
    <w:rsid w:val="00F56FC2"/>
    <w:rsid w:val="00F57255"/>
    <w:rsid w:val="00F57886"/>
    <w:rsid w:val="00F6070A"/>
    <w:rsid w:val="00F620C6"/>
    <w:rsid w:val="00F66F39"/>
    <w:rsid w:val="00F67297"/>
    <w:rsid w:val="00F67B1A"/>
    <w:rsid w:val="00F70E94"/>
    <w:rsid w:val="00F7255F"/>
    <w:rsid w:val="00F728BE"/>
    <w:rsid w:val="00F77100"/>
    <w:rsid w:val="00F801C8"/>
    <w:rsid w:val="00F817A8"/>
    <w:rsid w:val="00F8180F"/>
    <w:rsid w:val="00F82C68"/>
    <w:rsid w:val="00F83379"/>
    <w:rsid w:val="00F8604A"/>
    <w:rsid w:val="00F8697A"/>
    <w:rsid w:val="00F91328"/>
    <w:rsid w:val="00F93C7D"/>
    <w:rsid w:val="00F97586"/>
    <w:rsid w:val="00FA06A7"/>
    <w:rsid w:val="00FA1A73"/>
    <w:rsid w:val="00FA2678"/>
    <w:rsid w:val="00FA2933"/>
    <w:rsid w:val="00FA2B97"/>
    <w:rsid w:val="00FA3934"/>
    <w:rsid w:val="00FB248D"/>
    <w:rsid w:val="00FB6686"/>
    <w:rsid w:val="00FD0EF8"/>
    <w:rsid w:val="00FD1936"/>
    <w:rsid w:val="00FD1A18"/>
    <w:rsid w:val="00FD3173"/>
    <w:rsid w:val="00FD4ACD"/>
    <w:rsid w:val="00FD5463"/>
    <w:rsid w:val="00FD73B3"/>
    <w:rsid w:val="00FE1450"/>
    <w:rsid w:val="00FE4315"/>
    <w:rsid w:val="00FE5119"/>
    <w:rsid w:val="00FE6BDE"/>
    <w:rsid w:val="00FF00A3"/>
    <w:rsid w:val="00FF2B10"/>
    <w:rsid w:val="00FF346C"/>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cp:revision>
  <cp:lastPrinted>2022-08-03T04:58:00Z</cp:lastPrinted>
  <dcterms:created xsi:type="dcterms:W3CDTF">2026-01-24T14:53:00Z</dcterms:created>
  <dcterms:modified xsi:type="dcterms:W3CDTF">2026-02-17T14:20:00Z</dcterms:modified>
</cp:coreProperties>
</file>