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2AB8" w14:textId="362FEEE2" w:rsidR="001869D4" w:rsidRPr="00B94F11" w:rsidRDefault="003E0F7B" w:rsidP="00B94F11">
      <w:pPr>
        <w:jc w:val="center"/>
        <w:rPr>
          <w:sz w:val="22"/>
          <w:szCs w:val="22"/>
        </w:rPr>
      </w:pPr>
      <w:r>
        <w:rPr>
          <w:noProof/>
          <w:sz w:val="22"/>
          <w:szCs w:val="22"/>
        </w:rPr>
        <w:drawing>
          <wp:inline distT="0" distB="0" distL="0" distR="0" wp14:anchorId="374D99CE" wp14:editId="4AD84B03">
            <wp:extent cx="6925945" cy="1164590"/>
            <wp:effectExtent l="0" t="0" r="8255" b="0"/>
            <wp:docPr id="155414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5945" cy="1164590"/>
                    </a:xfrm>
                    <a:prstGeom prst="rect">
                      <a:avLst/>
                    </a:prstGeom>
                    <a:noFill/>
                  </pic:spPr>
                </pic:pic>
              </a:graphicData>
            </a:graphic>
          </wp:inline>
        </w:drawing>
      </w:r>
    </w:p>
    <w:p w14:paraId="552D6B67" w14:textId="60B74065" w:rsidR="00BA2531" w:rsidRDefault="005453A7" w:rsidP="00013B02">
      <w:pPr>
        <w:rPr>
          <w:b/>
          <w:bCs/>
        </w:rPr>
      </w:pPr>
      <w:r>
        <w:rPr>
          <w:b/>
          <w:bCs/>
        </w:rPr>
        <w:t xml:space="preserve">April </w:t>
      </w:r>
      <w:r w:rsidR="00CB7442">
        <w:rPr>
          <w:b/>
          <w:bCs/>
        </w:rPr>
        <w:t xml:space="preserve">2026 </w:t>
      </w:r>
    </w:p>
    <w:p w14:paraId="268EAC10" w14:textId="77777777" w:rsidR="005453A7" w:rsidRDefault="005453A7" w:rsidP="00013B02">
      <w:pPr>
        <w:rPr>
          <w:b/>
          <w:bCs/>
        </w:rPr>
      </w:pPr>
    </w:p>
    <w:p w14:paraId="43EA23E3" w14:textId="77777777" w:rsidR="00FF17CA" w:rsidRDefault="00FF17CA" w:rsidP="00FF17CA">
      <w:pPr>
        <w:rPr>
          <w:b/>
          <w:bCs/>
        </w:rPr>
      </w:pPr>
      <w:r w:rsidRPr="00FF17CA">
        <w:rPr>
          <w:b/>
          <w:bCs/>
        </w:rPr>
        <w:t>There are serious concerns over the storage of, and access to the alcohol stores within the rooms designated as wine stores and cellars adjacent to the kitchen areas, what must be considered here is the flashpoints for the various alcohols stored here within, as a result of these issues, both doors for these rooms need to be FD60 and that all of the compartmentation elements, ceiling issues need to be 100% so that if there is a breakage where vapour is released that, if a fire situation develops it is contained within the room and does not compromise an escape route.</w:t>
      </w:r>
    </w:p>
    <w:p w14:paraId="7BE5ED49" w14:textId="77777777" w:rsidR="00FF17CA" w:rsidRPr="00FF17CA" w:rsidRDefault="00FF17CA" w:rsidP="00FF17CA">
      <w:pPr>
        <w:rPr>
          <w:b/>
          <w:bCs/>
        </w:rPr>
      </w:pPr>
    </w:p>
    <w:p w14:paraId="086FA3C5" w14:textId="77777777" w:rsidR="00FF17CA" w:rsidRDefault="00FF17CA" w:rsidP="00FF17CA">
      <w:pPr>
        <w:rPr>
          <w:b/>
          <w:bCs/>
        </w:rPr>
      </w:pPr>
      <w:r w:rsidRPr="00FF17CA">
        <w:rPr>
          <w:b/>
          <w:bCs/>
        </w:rPr>
        <w:t xml:space="preserve"> In respect to Alcohol spirit, the most important factor to consider is Flashpoint.</w:t>
      </w:r>
    </w:p>
    <w:p w14:paraId="5A84F554" w14:textId="77777777" w:rsidR="00FF17CA" w:rsidRPr="00FF17CA" w:rsidRDefault="00FF17CA" w:rsidP="00FF17CA">
      <w:pPr>
        <w:rPr>
          <w:b/>
          <w:bCs/>
        </w:rPr>
      </w:pPr>
    </w:p>
    <w:p w14:paraId="3DEA6A0C" w14:textId="0F04C6F2" w:rsidR="00FF17CA" w:rsidRDefault="00FF17CA" w:rsidP="00FF17CA">
      <w:pPr>
        <w:rPr>
          <w:b/>
          <w:bCs/>
        </w:rPr>
      </w:pPr>
      <w:r w:rsidRPr="00FF17CA">
        <w:rPr>
          <w:b/>
          <w:bCs/>
        </w:rPr>
        <w:t xml:space="preserve">Where manufacturers MSDS * are not available, the following data may provide some </w:t>
      </w:r>
      <w:r w:rsidRPr="00FF17CA">
        <w:rPr>
          <w:b/>
          <w:bCs/>
        </w:rPr>
        <w:t>guidanc</w:t>
      </w:r>
      <w:r>
        <w:rPr>
          <w:b/>
          <w:bCs/>
        </w:rPr>
        <w:t xml:space="preserve">e </w:t>
      </w:r>
    </w:p>
    <w:p w14:paraId="4495EFAE" w14:textId="77777777" w:rsidR="00FF17CA" w:rsidRPr="00FF17CA" w:rsidRDefault="00FF17CA" w:rsidP="00FF17CA">
      <w:pPr>
        <w:rPr>
          <w:b/>
          <w:bCs/>
        </w:rPr>
      </w:pPr>
    </w:p>
    <w:p w14:paraId="64F33203" w14:textId="77777777" w:rsidR="00FF17CA" w:rsidRDefault="00FF17CA" w:rsidP="00FF17CA">
      <w:pPr>
        <w:rPr>
          <w:b/>
          <w:bCs/>
        </w:rPr>
      </w:pPr>
      <w:r w:rsidRPr="00FF17CA">
        <w:rPr>
          <w:b/>
          <w:bCs/>
        </w:rPr>
        <w:t xml:space="preserve">Liquor that contains 40% ABV (alcohol content) will catch fire if heated to about 26 °C and if an ignition source is applied to it. </w:t>
      </w:r>
    </w:p>
    <w:p w14:paraId="4B29A2C0" w14:textId="77777777" w:rsidR="00FF17CA" w:rsidRPr="00FF17CA" w:rsidRDefault="00FF17CA" w:rsidP="00FF17CA">
      <w:pPr>
        <w:rPr>
          <w:b/>
          <w:bCs/>
        </w:rPr>
      </w:pPr>
    </w:p>
    <w:p w14:paraId="60D28D41" w14:textId="77777777" w:rsidR="00FF17CA" w:rsidRDefault="00FF17CA" w:rsidP="00FF17CA">
      <w:pPr>
        <w:rPr>
          <w:b/>
          <w:bCs/>
        </w:rPr>
      </w:pPr>
      <w:r w:rsidRPr="00FF17CA">
        <w:rPr>
          <w:b/>
          <w:bCs/>
        </w:rPr>
        <w:t>The flash point of pure alcohol is 12°C, however, nominally the spirit industry use 96% alcohol which has a flash point around 16.6°C, less than average room temperature.</w:t>
      </w:r>
    </w:p>
    <w:p w14:paraId="45BEC0AC" w14:textId="77777777" w:rsidR="00FF17CA" w:rsidRPr="00FF17CA" w:rsidRDefault="00FF17CA" w:rsidP="00FF17CA">
      <w:pPr>
        <w:rPr>
          <w:b/>
          <w:bCs/>
        </w:rPr>
      </w:pPr>
    </w:p>
    <w:p w14:paraId="0881F399" w14:textId="77777777" w:rsidR="00FF17CA" w:rsidRPr="00FF17CA" w:rsidRDefault="00FF17CA" w:rsidP="00FF17CA">
      <w:pPr>
        <w:rPr>
          <w:b/>
          <w:bCs/>
        </w:rPr>
      </w:pPr>
      <w:r w:rsidRPr="00FF17CA">
        <w:rPr>
          <w:b/>
          <w:bCs/>
        </w:rPr>
        <w:t>Therefore any deficiencies in the internal AC within this area could potentially lead to a significant issue, it must therefore be adequately maintained to avoid increases in the ambient internal temperature.</w:t>
      </w:r>
    </w:p>
    <w:p w14:paraId="7C6AE728" w14:textId="77777777" w:rsidR="00FF17CA" w:rsidRDefault="00FF17CA" w:rsidP="00FF17CA">
      <w:pPr>
        <w:rPr>
          <w:b/>
          <w:bCs/>
        </w:rPr>
      </w:pPr>
      <w:r w:rsidRPr="00FF17CA">
        <w:rPr>
          <w:b/>
          <w:bCs/>
        </w:rPr>
        <w:t>The flash points of alcohol concentrations from 10% ABV to 96% ABV are generally accepted as follows:</w:t>
      </w:r>
    </w:p>
    <w:p w14:paraId="0C182E4D" w14:textId="77777777" w:rsidR="00FF17CA" w:rsidRPr="00FF17CA" w:rsidRDefault="00FF17CA" w:rsidP="00FF17CA">
      <w:pPr>
        <w:rPr>
          <w:b/>
          <w:bCs/>
        </w:rPr>
      </w:pPr>
    </w:p>
    <w:p w14:paraId="2C32DAAD" w14:textId="77777777" w:rsidR="00FF17CA" w:rsidRPr="00FF17CA" w:rsidRDefault="00FF17CA" w:rsidP="00FF17CA">
      <w:pPr>
        <w:rPr>
          <w:b/>
          <w:bCs/>
        </w:rPr>
      </w:pPr>
      <w:r w:rsidRPr="00FF17CA">
        <w:rPr>
          <w:b/>
          <w:bCs/>
        </w:rPr>
        <w:t>.         10% — 49 °C — ethanol-based water solution</w:t>
      </w:r>
    </w:p>
    <w:p w14:paraId="35FBDD1D" w14:textId="77777777" w:rsidR="00FF17CA" w:rsidRPr="00FF17CA" w:rsidRDefault="00FF17CA" w:rsidP="00FF17CA">
      <w:pPr>
        <w:rPr>
          <w:b/>
          <w:bCs/>
        </w:rPr>
      </w:pPr>
      <w:r w:rsidRPr="00FF17CA">
        <w:rPr>
          <w:b/>
          <w:bCs/>
        </w:rPr>
        <w:t>·         12.5% — 52 °C — wine</w:t>
      </w:r>
    </w:p>
    <w:p w14:paraId="1A5E7934" w14:textId="77777777" w:rsidR="00FF17CA" w:rsidRPr="00FF17CA" w:rsidRDefault="00FF17CA" w:rsidP="00FF17CA">
      <w:pPr>
        <w:rPr>
          <w:b/>
          <w:bCs/>
        </w:rPr>
      </w:pPr>
      <w:r w:rsidRPr="00FF17CA">
        <w:rPr>
          <w:b/>
          <w:bCs/>
        </w:rPr>
        <w:t>·         20% — 36 °C — fortified wine</w:t>
      </w:r>
    </w:p>
    <w:p w14:paraId="355C874C" w14:textId="77777777" w:rsidR="00FF17CA" w:rsidRPr="00FF17CA" w:rsidRDefault="00FF17CA" w:rsidP="00FF17CA">
      <w:pPr>
        <w:rPr>
          <w:b/>
          <w:bCs/>
        </w:rPr>
      </w:pPr>
      <w:r w:rsidRPr="00FF17CA">
        <w:rPr>
          <w:b/>
          <w:bCs/>
        </w:rPr>
        <w:t>·         40% — 26 °C — typical vodka, whisky or brandy</w:t>
      </w:r>
    </w:p>
    <w:p w14:paraId="39BF4C6C" w14:textId="77777777" w:rsidR="00FF17CA" w:rsidRPr="00FF17CA" w:rsidRDefault="00FF17CA" w:rsidP="00FF17CA">
      <w:pPr>
        <w:rPr>
          <w:b/>
          <w:bCs/>
        </w:rPr>
      </w:pPr>
      <w:r w:rsidRPr="00FF17CA">
        <w:rPr>
          <w:b/>
          <w:bCs/>
        </w:rPr>
        <w:t>·         50% — 24 °C — strong whisky</w:t>
      </w:r>
    </w:p>
    <w:p w14:paraId="7AE38E97" w14:textId="77777777" w:rsidR="00FF17CA" w:rsidRPr="00FF17CA" w:rsidRDefault="00FF17CA" w:rsidP="00FF17CA">
      <w:pPr>
        <w:rPr>
          <w:b/>
          <w:bCs/>
        </w:rPr>
      </w:pPr>
      <w:r w:rsidRPr="00FF17CA">
        <w:rPr>
          <w:b/>
          <w:bCs/>
        </w:rPr>
        <w:t>·         60% — 22 °C — normal tsikoudia (called mesoraki or middle raki)</w:t>
      </w:r>
    </w:p>
    <w:p w14:paraId="06E24260" w14:textId="77777777" w:rsidR="00FF17CA" w:rsidRPr="00FF17CA" w:rsidRDefault="00FF17CA" w:rsidP="00FF17CA">
      <w:pPr>
        <w:rPr>
          <w:b/>
          <w:bCs/>
        </w:rPr>
      </w:pPr>
      <w:r w:rsidRPr="00FF17CA">
        <w:rPr>
          <w:b/>
          <w:bCs/>
        </w:rPr>
        <w:t>·         70% — 21 °C — absinthe, Slivovitz</w:t>
      </w:r>
    </w:p>
    <w:p w14:paraId="311918BE" w14:textId="77777777" w:rsidR="00FF17CA" w:rsidRPr="00FF17CA" w:rsidRDefault="00FF17CA" w:rsidP="00FF17CA">
      <w:pPr>
        <w:rPr>
          <w:b/>
          <w:bCs/>
        </w:rPr>
      </w:pPr>
      <w:r w:rsidRPr="00FF17CA">
        <w:rPr>
          <w:b/>
          <w:bCs/>
        </w:rPr>
        <w:t>·         90% or more — 17 °C — neutral grain spirit</w:t>
      </w:r>
    </w:p>
    <w:p w14:paraId="359643D7" w14:textId="77777777" w:rsidR="00FF17CA" w:rsidRDefault="00FF17CA" w:rsidP="00FF17CA">
      <w:pPr>
        <w:rPr>
          <w:b/>
          <w:bCs/>
        </w:rPr>
      </w:pPr>
    </w:p>
    <w:p w14:paraId="2AD70FE2" w14:textId="16B4EA89" w:rsidR="00FF17CA" w:rsidRDefault="00FF17CA" w:rsidP="00FF17CA">
      <w:pPr>
        <w:rPr>
          <w:b/>
          <w:bCs/>
        </w:rPr>
      </w:pPr>
      <w:r w:rsidRPr="00FF17CA">
        <w:rPr>
          <w:b/>
          <w:bCs/>
        </w:rPr>
        <w:t>NOTE: Flammable vapor generation only occurs at operating temperatures above the "Flashpoint" of the product.</w:t>
      </w:r>
    </w:p>
    <w:p w14:paraId="29378CB8" w14:textId="77777777" w:rsidR="00FF17CA" w:rsidRPr="00FF17CA" w:rsidRDefault="00FF17CA" w:rsidP="00FF17CA">
      <w:pPr>
        <w:rPr>
          <w:b/>
          <w:bCs/>
        </w:rPr>
      </w:pPr>
    </w:p>
    <w:p w14:paraId="1789294C" w14:textId="77777777" w:rsidR="00FF17CA" w:rsidRDefault="00FF17CA" w:rsidP="00FF17CA">
      <w:pPr>
        <w:rPr>
          <w:b/>
          <w:bCs/>
        </w:rPr>
      </w:pPr>
      <w:r w:rsidRPr="00FF17CA">
        <w:rPr>
          <w:b/>
          <w:bCs/>
        </w:rPr>
        <w:t xml:space="preserve">Thus, If the Alcohol Spirit percentage ABV is Larger than 20%, then generally, flashpoints will exist at temperatures lower than the UK maximum "Ambient Temperatures" of the Summer months. </w:t>
      </w:r>
    </w:p>
    <w:p w14:paraId="494AB09A" w14:textId="77777777" w:rsidR="00FF17CA" w:rsidRPr="00FF17CA" w:rsidRDefault="00FF17CA" w:rsidP="00FF17CA">
      <w:pPr>
        <w:rPr>
          <w:b/>
          <w:bCs/>
        </w:rPr>
      </w:pPr>
    </w:p>
    <w:p w14:paraId="0401F412" w14:textId="77777777" w:rsidR="00FF17CA" w:rsidRDefault="00FF17CA" w:rsidP="00FF17CA">
      <w:pPr>
        <w:rPr>
          <w:b/>
          <w:bCs/>
        </w:rPr>
      </w:pPr>
      <w:r w:rsidRPr="00FF17CA">
        <w:rPr>
          <w:b/>
          <w:bCs/>
        </w:rPr>
        <w:t xml:space="preserve">Therefore in the event of alcohol spillage, sustainable flammable vapor release is likely to occur, until such time as the spillage is removed / cleaned up – thus spill kits are to be provided in the locality for such a situation. </w:t>
      </w:r>
    </w:p>
    <w:p w14:paraId="4E1F40FD" w14:textId="77777777" w:rsidR="00FF17CA" w:rsidRPr="00FF17CA" w:rsidRDefault="00FF17CA" w:rsidP="00FF17CA">
      <w:pPr>
        <w:rPr>
          <w:b/>
          <w:bCs/>
        </w:rPr>
      </w:pPr>
    </w:p>
    <w:p w14:paraId="59FD1780" w14:textId="77777777" w:rsidR="00FF17CA" w:rsidRDefault="00FF17CA" w:rsidP="00FF17CA">
      <w:pPr>
        <w:rPr>
          <w:b/>
          <w:bCs/>
        </w:rPr>
      </w:pPr>
      <w:r w:rsidRPr="00FF17CA">
        <w:rPr>
          <w:b/>
          <w:bCs/>
        </w:rPr>
        <w:lastRenderedPageBreak/>
        <w:t xml:space="preserve">As a result of the above the current levels of fire detection are to be increased in the basement stock/stores area x 2 due to the potential fire issue from vapor thus increasing the speed of detection across these areas even though they are not large but the risk to losing the potential rear escape route is significant. </w:t>
      </w:r>
    </w:p>
    <w:p w14:paraId="310A6F41" w14:textId="77777777" w:rsidR="00FF17CA" w:rsidRPr="00FF17CA" w:rsidRDefault="00FF17CA" w:rsidP="00FF17CA">
      <w:pPr>
        <w:rPr>
          <w:b/>
          <w:bCs/>
        </w:rPr>
      </w:pPr>
    </w:p>
    <w:p w14:paraId="5D7B75D8" w14:textId="77777777" w:rsidR="00FF17CA" w:rsidRDefault="00FF17CA" w:rsidP="00FF17CA">
      <w:pPr>
        <w:rPr>
          <w:b/>
          <w:bCs/>
        </w:rPr>
      </w:pPr>
      <w:r w:rsidRPr="00FF17CA">
        <w:rPr>
          <w:b/>
          <w:bCs/>
        </w:rPr>
        <w:t xml:space="preserve">In addition all spurious packaging and waste from within the alcohol stores must be removed now and future situations monitored to avoid a build-up of potential fuel for a fire here. </w:t>
      </w:r>
    </w:p>
    <w:p w14:paraId="5373CF37" w14:textId="77777777" w:rsidR="00FF17CA" w:rsidRPr="00FF17CA" w:rsidRDefault="00FF17CA" w:rsidP="00FF17CA">
      <w:pPr>
        <w:rPr>
          <w:b/>
          <w:bCs/>
        </w:rPr>
      </w:pPr>
    </w:p>
    <w:p w14:paraId="6464D255" w14:textId="77777777" w:rsidR="00FF17CA" w:rsidRDefault="00FF17CA" w:rsidP="00FF17CA">
      <w:pPr>
        <w:rPr>
          <w:b/>
          <w:bCs/>
        </w:rPr>
      </w:pPr>
      <w:r w:rsidRPr="00FF17CA">
        <w:rPr>
          <w:b/>
          <w:bCs/>
        </w:rPr>
        <w:t>Complications with vapour from a potential cracked bottle or bottles which may not be immediately evident but which could cause an explosion within the store area must be considered and as a further method of mitigation for a potential fire issue it is recommended that CCTV is added into both stores so that these areas can be monitored more closely.</w:t>
      </w:r>
    </w:p>
    <w:p w14:paraId="0CF14A15" w14:textId="77777777" w:rsidR="00FF17CA" w:rsidRPr="00FF17CA" w:rsidRDefault="00FF17CA" w:rsidP="00FF17CA">
      <w:pPr>
        <w:rPr>
          <w:b/>
          <w:bCs/>
        </w:rPr>
      </w:pPr>
    </w:p>
    <w:p w14:paraId="0AE5F22E" w14:textId="77777777" w:rsidR="00FF17CA" w:rsidRDefault="00FF17CA" w:rsidP="00FF17CA">
      <w:pPr>
        <w:rPr>
          <w:b/>
          <w:bCs/>
        </w:rPr>
      </w:pPr>
      <w:r w:rsidRPr="00FF17CA">
        <w:rPr>
          <w:b/>
          <w:bCs/>
        </w:rPr>
        <w:t xml:space="preserve">Furthermore, the alcohol stores must be clear of any waste product, wrapping, wooden boxes and crates, promotional materials and the like to remove potential fuel for an accidental fire, this must be monitored and controlled especially when larger volumes of alcohol are kept on site such as for Christmas and New Year festivities, weddings and special functions, it is also assumed that, whilst not seen, alcohol is not stored elsewhere away from the 2 identified areas at any time. </w:t>
      </w:r>
    </w:p>
    <w:p w14:paraId="4C37D6D3" w14:textId="77777777" w:rsidR="00FF17CA" w:rsidRPr="00FF17CA" w:rsidRDefault="00FF17CA" w:rsidP="00FF17CA">
      <w:pPr>
        <w:rPr>
          <w:b/>
          <w:bCs/>
        </w:rPr>
      </w:pPr>
    </w:p>
    <w:p w14:paraId="32888662" w14:textId="77777777" w:rsidR="00FF17CA" w:rsidRDefault="00FF17CA" w:rsidP="00FF17CA">
      <w:pPr>
        <w:rPr>
          <w:b/>
          <w:bCs/>
        </w:rPr>
      </w:pPr>
      <w:r w:rsidRPr="00FF17CA">
        <w:rPr>
          <w:b/>
          <w:bCs/>
        </w:rPr>
        <w:t xml:space="preserve">Within the dining rooms bars and hospitality areas generally the use of candles/tea lights and oil diffusers must be managed and controlled again especially during festivities and parties to ensure that there is control over a potential situation with adequately trained staff and localised portable extinguishers available if needed, it is understood that this type of table décor cannot be totally prohibited but the hotels on site SOP for parties and events must take this into account especially when ceiling decorations are also in use. </w:t>
      </w:r>
    </w:p>
    <w:p w14:paraId="5244EAE8" w14:textId="77777777" w:rsidR="00FF17CA" w:rsidRPr="00FF17CA" w:rsidRDefault="00FF17CA" w:rsidP="00FF17CA">
      <w:pPr>
        <w:rPr>
          <w:b/>
          <w:bCs/>
        </w:rPr>
      </w:pPr>
    </w:p>
    <w:p w14:paraId="3A9835DE" w14:textId="77777777" w:rsidR="00FF17CA" w:rsidRPr="00FF17CA" w:rsidRDefault="00FF17CA" w:rsidP="00FF17CA">
      <w:pPr>
        <w:rPr>
          <w:b/>
          <w:bCs/>
        </w:rPr>
      </w:pPr>
      <w:r w:rsidRPr="00FF17CA">
        <w:rPr>
          <w:b/>
          <w:bCs/>
        </w:rPr>
        <w:t xml:space="preserve">The use of the above should not be permitted anywhere within the guest rooms or suites. </w:t>
      </w:r>
    </w:p>
    <w:p w14:paraId="7C575E6F" w14:textId="77777777" w:rsidR="00FF17CA" w:rsidRDefault="00FF17CA" w:rsidP="00FF17CA">
      <w:pPr>
        <w:rPr>
          <w:b/>
          <w:bCs/>
        </w:rPr>
      </w:pPr>
      <w:r w:rsidRPr="00FF17CA">
        <w:rPr>
          <w:b/>
          <w:bCs/>
        </w:rPr>
        <w:t xml:space="preserve">From a cooking perspective it is assumed there is no flambe cooking at guest tables. </w:t>
      </w:r>
    </w:p>
    <w:p w14:paraId="1B8D187D" w14:textId="77777777" w:rsidR="00FF17CA" w:rsidRPr="00FF17CA" w:rsidRDefault="00FF17CA" w:rsidP="00FF17CA">
      <w:pPr>
        <w:rPr>
          <w:b/>
          <w:bCs/>
        </w:rPr>
      </w:pPr>
    </w:p>
    <w:p w14:paraId="3ECED1E5" w14:textId="6E69DA58" w:rsidR="00FF17CA" w:rsidRPr="00FF17CA" w:rsidRDefault="00FF17CA" w:rsidP="00FF17CA">
      <w:pPr>
        <w:rPr>
          <w:b/>
          <w:bCs/>
        </w:rPr>
      </w:pPr>
      <w:r w:rsidRPr="00FF17CA">
        <w:rPr>
          <w:b/>
          <w:bCs/>
        </w:rPr>
        <w:t>As a footnote to this, there was no evidence at the time of writing of external events outside of the hotel itself so no comments can be made as to potential issues (in better weather) if there was hospitality outside adjacent to the main entrance and thus if this is a likely scenario then the FRA needs to be</w:t>
      </w:r>
      <w:r>
        <w:rPr>
          <w:b/>
          <w:bCs/>
        </w:rPr>
        <w:t xml:space="preserve">       </w:t>
      </w:r>
      <w:r w:rsidRPr="00FF17CA">
        <w:rPr>
          <w:b/>
          <w:bCs/>
        </w:rPr>
        <w:t xml:space="preserve"> re-visited. </w:t>
      </w:r>
    </w:p>
    <w:p w14:paraId="1F57048D" w14:textId="77777777" w:rsidR="00FF17CA" w:rsidRPr="00FF17CA" w:rsidRDefault="00FF17CA" w:rsidP="00FF17CA">
      <w:pPr>
        <w:rPr>
          <w:b/>
          <w:bCs/>
        </w:rPr>
      </w:pPr>
    </w:p>
    <w:p w14:paraId="68565E33" w14:textId="77777777" w:rsidR="00FF17CA" w:rsidRPr="00FF17CA" w:rsidRDefault="00FF17CA" w:rsidP="00FF17CA">
      <w:pPr>
        <w:rPr>
          <w:b/>
          <w:bCs/>
        </w:rPr>
      </w:pPr>
      <w:r w:rsidRPr="00FF17CA">
        <w:rPr>
          <w:b/>
          <w:bCs/>
        </w:rPr>
        <w:t>•</w:t>
      </w:r>
      <w:r w:rsidRPr="00FF17CA">
        <w:rPr>
          <w:b/>
          <w:bCs/>
        </w:rPr>
        <w:tab/>
        <w:t>Material Safety Data Sheets – these must be updated every 3 years in accordance with guidance and should be available from your vintner partner.</w:t>
      </w:r>
    </w:p>
    <w:p w14:paraId="1FA962C2" w14:textId="77777777" w:rsidR="005453A7" w:rsidRDefault="005453A7" w:rsidP="00013B02">
      <w:pPr>
        <w:rPr>
          <w:b/>
          <w:bCs/>
        </w:rPr>
      </w:pPr>
    </w:p>
    <w:p w14:paraId="56AD1A3D" w14:textId="77777777" w:rsidR="00CB7442" w:rsidRDefault="00CB7442" w:rsidP="00013B02">
      <w:pPr>
        <w:rPr>
          <w:b/>
          <w:bCs/>
        </w:rPr>
      </w:pPr>
    </w:p>
    <w:p w14:paraId="766E85BB" w14:textId="1350E52D" w:rsidR="00013B02" w:rsidRPr="00EB18F8" w:rsidRDefault="00013B02" w:rsidP="00013B02">
      <w:pPr>
        <w:rPr>
          <w:b/>
          <w:bCs/>
        </w:rPr>
      </w:pPr>
      <w:r w:rsidRPr="00EB18F8">
        <w:rPr>
          <w:b/>
          <w:bCs/>
        </w:rPr>
        <w:t xml:space="preserve">Steve Dilloway BAFE SP205 </w:t>
      </w:r>
      <w:r w:rsidR="00D5552C" w:rsidRPr="00EB18F8">
        <w:rPr>
          <w:b/>
          <w:bCs/>
        </w:rPr>
        <w:t>C</w:t>
      </w:r>
      <w:r w:rsidRPr="00EB18F8">
        <w:rPr>
          <w:b/>
          <w:bCs/>
        </w:rPr>
        <w:t xml:space="preserve">ertified </w:t>
      </w:r>
      <w:r w:rsidR="00D5552C" w:rsidRPr="00EB18F8">
        <w:rPr>
          <w:b/>
          <w:bCs/>
        </w:rPr>
        <w:t>R</w:t>
      </w:r>
      <w:r w:rsidRPr="00EB18F8">
        <w:rPr>
          <w:b/>
          <w:bCs/>
        </w:rPr>
        <w:t xml:space="preserve">isk </w:t>
      </w:r>
      <w:r w:rsidR="00D5552C" w:rsidRPr="00EB18F8">
        <w:rPr>
          <w:b/>
          <w:bCs/>
        </w:rPr>
        <w:t>A</w:t>
      </w:r>
      <w:r w:rsidRPr="00EB18F8">
        <w:rPr>
          <w:b/>
          <w:bCs/>
        </w:rPr>
        <w:t>ssessor</w:t>
      </w:r>
      <w:r w:rsidR="00152B5D" w:rsidRPr="00EB18F8">
        <w:rPr>
          <w:b/>
          <w:bCs/>
        </w:rPr>
        <w:t xml:space="preserve"> ID 302298</w:t>
      </w:r>
    </w:p>
    <w:p w14:paraId="090D3FB0" w14:textId="77777777" w:rsidR="00013B02" w:rsidRPr="00EB18F8" w:rsidRDefault="00013B02" w:rsidP="00013B02">
      <w:r w:rsidRPr="00EB18F8">
        <w:t xml:space="preserve"> </w:t>
      </w:r>
    </w:p>
    <w:p w14:paraId="5C50F404" w14:textId="77777777" w:rsidR="00013B02" w:rsidRPr="00EB18F8" w:rsidRDefault="00013B02" w:rsidP="00013B02"/>
    <w:p w14:paraId="28AE1652" w14:textId="77777777" w:rsidR="00013B02" w:rsidRPr="00EB18F8" w:rsidRDefault="00013B02" w:rsidP="00013B02"/>
    <w:p w14:paraId="399B0B9A" w14:textId="77777777" w:rsidR="00013B02" w:rsidRPr="00EB18F8" w:rsidRDefault="00013B02"/>
    <w:sectPr w:rsidR="00013B02" w:rsidRPr="00EB18F8"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9B88" w14:textId="77777777" w:rsidR="003B2B79" w:rsidRDefault="003B2B79" w:rsidP="00AD65CD">
      <w:r>
        <w:separator/>
      </w:r>
    </w:p>
  </w:endnote>
  <w:endnote w:type="continuationSeparator" w:id="0">
    <w:p w14:paraId="00D26DD1" w14:textId="77777777" w:rsidR="003B2B79" w:rsidRDefault="003B2B79"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578529"/>
      <w:docPartObj>
        <w:docPartGallery w:val="Page Numbers (Bottom of Page)"/>
        <w:docPartUnique/>
      </w:docPartObj>
    </w:sdtPr>
    <w:sdtEndPr>
      <w:rPr>
        <w:noProof/>
      </w:rPr>
    </w:sdtEndPr>
    <w:sdtContent>
      <w:p w14:paraId="3F139D7E" w14:textId="3066E52E" w:rsidR="00C94138" w:rsidRDefault="00C941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3B84" w14:textId="77777777" w:rsidR="003B2B79" w:rsidRDefault="003B2B79" w:rsidP="00AD65CD">
      <w:r>
        <w:separator/>
      </w:r>
    </w:p>
  </w:footnote>
  <w:footnote w:type="continuationSeparator" w:id="0">
    <w:p w14:paraId="48F32DA9" w14:textId="77777777" w:rsidR="003B2B79" w:rsidRDefault="003B2B79"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61CD8"/>
    <w:multiLevelType w:val="hybridMultilevel"/>
    <w:tmpl w:val="68501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60C3D"/>
    <w:multiLevelType w:val="hybridMultilevel"/>
    <w:tmpl w:val="A654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B7FB5"/>
    <w:multiLevelType w:val="hybridMultilevel"/>
    <w:tmpl w:val="1DE66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455A51"/>
    <w:multiLevelType w:val="hybridMultilevel"/>
    <w:tmpl w:val="2EB420C0"/>
    <w:lvl w:ilvl="0" w:tplc="59A0E9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C48DE"/>
    <w:multiLevelType w:val="hybridMultilevel"/>
    <w:tmpl w:val="9460B8CC"/>
    <w:lvl w:ilvl="0" w:tplc="B130229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7"/>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8"/>
  </w:num>
  <w:num w:numId="11" w16cid:durableId="1772159603">
    <w:abstractNumId w:val="8"/>
  </w:num>
  <w:num w:numId="12" w16cid:durableId="1436632145">
    <w:abstractNumId w:val="3"/>
  </w:num>
  <w:num w:numId="13" w16cid:durableId="1861426352">
    <w:abstractNumId w:val="16"/>
  </w:num>
  <w:num w:numId="14" w16cid:durableId="1199275440">
    <w:abstractNumId w:val="14"/>
  </w:num>
  <w:num w:numId="15" w16cid:durableId="902253380">
    <w:abstractNumId w:val="13"/>
  </w:num>
  <w:num w:numId="16" w16cid:durableId="1861158867">
    <w:abstractNumId w:val="11"/>
  </w:num>
  <w:num w:numId="17" w16cid:durableId="1865509088">
    <w:abstractNumId w:val="10"/>
  </w:num>
  <w:num w:numId="18" w16cid:durableId="391542965">
    <w:abstractNumId w:val="12"/>
  </w:num>
  <w:num w:numId="19" w16cid:durableId="1741947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C25"/>
    <w:rsid w:val="00005B99"/>
    <w:rsid w:val="00013B02"/>
    <w:rsid w:val="00021B72"/>
    <w:rsid w:val="00023507"/>
    <w:rsid w:val="0002597F"/>
    <w:rsid w:val="000259BD"/>
    <w:rsid w:val="00032474"/>
    <w:rsid w:val="000326EC"/>
    <w:rsid w:val="00033418"/>
    <w:rsid w:val="000347FE"/>
    <w:rsid w:val="00043C62"/>
    <w:rsid w:val="00044570"/>
    <w:rsid w:val="00047324"/>
    <w:rsid w:val="00050078"/>
    <w:rsid w:val="00050A4A"/>
    <w:rsid w:val="000514CB"/>
    <w:rsid w:val="0005297A"/>
    <w:rsid w:val="00060298"/>
    <w:rsid w:val="00062918"/>
    <w:rsid w:val="00065F84"/>
    <w:rsid w:val="00066039"/>
    <w:rsid w:val="000661DE"/>
    <w:rsid w:val="000750AB"/>
    <w:rsid w:val="0007515D"/>
    <w:rsid w:val="00076609"/>
    <w:rsid w:val="000779CF"/>
    <w:rsid w:val="000829E8"/>
    <w:rsid w:val="00085072"/>
    <w:rsid w:val="000870F2"/>
    <w:rsid w:val="00091A99"/>
    <w:rsid w:val="00094CDD"/>
    <w:rsid w:val="000A0D1E"/>
    <w:rsid w:val="000A1719"/>
    <w:rsid w:val="000A379D"/>
    <w:rsid w:val="000A5500"/>
    <w:rsid w:val="000A599C"/>
    <w:rsid w:val="000A63D3"/>
    <w:rsid w:val="000B0A9D"/>
    <w:rsid w:val="000B351E"/>
    <w:rsid w:val="000B4C0F"/>
    <w:rsid w:val="000B4F90"/>
    <w:rsid w:val="000B522C"/>
    <w:rsid w:val="000C2487"/>
    <w:rsid w:val="000C2B6E"/>
    <w:rsid w:val="000D0FBA"/>
    <w:rsid w:val="000D4386"/>
    <w:rsid w:val="000D67CA"/>
    <w:rsid w:val="000D723A"/>
    <w:rsid w:val="000E07BF"/>
    <w:rsid w:val="000E3E5A"/>
    <w:rsid w:val="000E49D2"/>
    <w:rsid w:val="000E59D3"/>
    <w:rsid w:val="000E769D"/>
    <w:rsid w:val="000F21F1"/>
    <w:rsid w:val="000F3A2F"/>
    <w:rsid w:val="000F51FA"/>
    <w:rsid w:val="00100F39"/>
    <w:rsid w:val="00101059"/>
    <w:rsid w:val="001105F9"/>
    <w:rsid w:val="00113D71"/>
    <w:rsid w:val="00114099"/>
    <w:rsid w:val="00114304"/>
    <w:rsid w:val="00114DA2"/>
    <w:rsid w:val="001166DD"/>
    <w:rsid w:val="001176B0"/>
    <w:rsid w:val="001224CE"/>
    <w:rsid w:val="001233EA"/>
    <w:rsid w:val="001243C0"/>
    <w:rsid w:val="00127CA3"/>
    <w:rsid w:val="00131001"/>
    <w:rsid w:val="00131DB5"/>
    <w:rsid w:val="00132680"/>
    <w:rsid w:val="001348F7"/>
    <w:rsid w:val="0013496D"/>
    <w:rsid w:val="00134FEF"/>
    <w:rsid w:val="00140387"/>
    <w:rsid w:val="00140508"/>
    <w:rsid w:val="00141BAE"/>
    <w:rsid w:val="00141D94"/>
    <w:rsid w:val="00144E20"/>
    <w:rsid w:val="00145531"/>
    <w:rsid w:val="00145966"/>
    <w:rsid w:val="00146841"/>
    <w:rsid w:val="001523AF"/>
    <w:rsid w:val="0015253E"/>
    <w:rsid w:val="00152B5D"/>
    <w:rsid w:val="00154321"/>
    <w:rsid w:val="001556F9"/>
    <w:rsid w:val="001579E4"/>
    <w:rsid w:val="00160A35"/>
    <w:rsid w:val="00161E75"/>
    <w:rsid w:val="00165FCE"/>
    <w:rsid w:val="0016625E"/>
    <w:rsid w:val="001667AE"/>
    <w:rsid w:val="00167E38"/>
    <w:rsid w:val="00170D13"/>
    <w:rsid w:val="00171559"/>
    <w:rsid w:val="001729BD"/>
    <w:rsid w:val="00176F5F"/>
    <w:rsid w:val="0017763D"/>
    <w:rsid w:val="001826DA"/>
    <w:rsid w:val="00184BBA"/>
    <w:rsid w:val="00184D61"/>
    <w:rsid w:val="001869D4"/>
    <w:rsid w:val="00190C2B"/>
    <w:rsid w:val="00194463"/>
    <w:rsid w:val="00194710"/>
    <w:rsid w:val="001954A6"/>
    <w:rsid w:val="001979C1"/>
    <w:rsid w:val="001A16A9"/>
    <w:rsid w:val="001A3A6E"/>
    <w:rsid w:val="001A3E18"/>
    <w:rsid w:val="001A5044"/>
    <w:rsid w:val="001B1716"/>
    <w:rsid w:val="001B223B"/>
    <w:rsid w:val="001B2D60"/>
    <w:rsid w:val="001B4B3D"/>
    <w:rsid w:val="001C0671"/>
    <w:rsid w:val="001C0857"/>
    <w:rsid w:val="001C3876"/>
    <w:rsid w:val="001C4416"/>
    <w:rsid w:val="001C5E0D"/>
    <w:rsid w:val="001C6E2D"/>
    <w:rsid w:val="001C717D"/>
    <w:rsid w:val="001D2B4E"/>
    <w:rsid w:val="001D58D4"/>
    <w:rsid w:val="001D7419"/>
    <w:rsid w:val="001D7734"/>
    <w:rsid w:val="001E1C15"/>
    <w:rsid w:val="001E4E24"/>
    <w:rsid w:val="001E507C"/>
    <w:rsid w:val="001E5417"/>
    <w:rsid w:val="001E709B"/>
    <w:rsid w:val="001F0105"/>
    <w:rsid w:val="001F077C"/>
    <w:rsid w:val="001F07CA"/>
    <w:rsid w:val="001F46E2"/>
    <w:rsid w:val="001F5747"/>
    <w:rsid w:val="001F5BAE"/>
    <w:rsid w:val="001F785B"/>
    <w:rsid w:val="00200ACC"/>
    <w:rsid w:val="00202A34"/>
    <w:rsid w:val="002031C2"/>
    <w:rsid w:val="00206B15"/>
    <w:rsid w:val="00206BD8"/>
    <w:rsid w:val="00207E1E"/>
    <w:rsid w:val="002104EF"/>
    <w:rsid w:val="00213E7C"/>
    <w:rsid w:val="00221F47"/>
    <w:rsid w:val="00222ECE"/>
    <w:rsid w:val="00223999"/>
    <w:rsid w:val="00226104"/>
    <w:rsid w:val="002270C4"/>
    <w:rsid w:val="00230F25"/>
    <w:rsid w:val="002347DD"/>
    <w:rsid w:val="002417E4"/>
    <w:rsid w:val="00243F2D"/>
    <w:rsid w:val="00244290"/>
    <w:rsid w:val="00245342"/>
    <w:rsid w:val="00245355"/>
    <w:rsid w:val="002523FE"/>
    <w:rsid w:val="00252566"/>
    <w:rsid w:val="00253932"/>
    <w:rsid w:val="00256601"/>
    <w:rsid w:val="00256EE5"/>
    <w:rsid w:val="002575D2"/>
    <w:rsid w:val="00260B53"/>
    <w:rsid w:val="00260BCE"/>
    <w:rsid w:val="002614CE"/>
    <w:rsid w:val="00261AA8"/>
    <w:rsid w:val="00261F3A"/>
    <w:rsid w:val="00263103"/>
    <w:rsid w:val="00265389"/>
    <w:rsid w:val="002667B3"/>
    <w:rsid w:val="00270420"/>
    <w:rsid w:val="0027147E"/>
    <w:rsid w:val="00271DFC"/>
    <w:rsid w:val="00272370"/>
    <w:rsid w:val="0027246A"/>
    <w:rsid w:val="00274CEE"/>
    <w:rsid w:val="002766DB"/>
    <w:rsid w:val="00277F9C"/>
    <w:rsid w:val="00277FFD"/>
    <w:rsid w:val="0028138B"/>
    <w:rsid w:val="00281E32"/>
    <w:rsid w:val="0028617F"/>
    <w:rsid w:val="0028693B"/>
    <w:rsid w:val="00290944"/>
    <w:rsid w:val="00291BEA"/>
    <w:rsid w:val="00292484"/>
    <w:rsid w:val="00295DC2"/>
    <w:rsid w:val="002A4EEE"/>
    <w:rsid w:val="002A52C3"/>
    <w:rsid w:val="002A6BF5"/>
    <w:rsid w:val="002A6C7A"/>
    <w:rsid w:val="002A7368"/>
    <w:rsid w:val="002A7423"/>
    <w:rsid w:val="002A7831"/>
    <w:rsid w:val="002B12DB"/>
    <w:rsid w:val="002B2189"/>
    <w:rsid w:val="002B25C7"/>
    <w:rsid w:val="002B267D"/>
    <w:rsid w:val="002B365C"/>
    <w:rsid w:val="002B58D5"/>
    <w:rsid w:val="002B5AFE"/>
    <w:rsid w:val="002C2044"/>
    <w:rsid w:val="002C56A1"/>
    <w:rsid w:val="002C6335"/>
    <w:rsid w:val="002C7567"/>
    <w:rsid w:val="002C7F9D"/>
    <w:rsid w:val="002D19FE"/>
    <w:rsid w:val="002D2FAB"/>
    <w:rsid w:val="002D4407"/>
    <w:rsid w:val="002D44D4"/>
    <w:rsid w:val="002D4623"/>
    <w:rsid w:val="002D6BB1"/>
    <w:rsid w:val="002D7AA0"/>
    <w:rsid w:val="002E14DF"/>
    <w:rsid w:val="002E2606"/>
    <w:rsid w:val="002E7135"/>
    <w:rsid w:val="002E759D"/>
    <w:rsid w:val="002E7EC8"/>
    <w:rsid w:val="002F0A7D"/>
    <w:rsid w:val="002F3A64"/>
    <w:rsid w:val="002F5B75"/>
    <w:rsid w:val="002F5BFC"/>
    <w:rsid w:val="002F5D09"/>
    <w:rsid w:val="002F680A"/>
    <w:rsid w:val="003030E2"/>
    <w:rsid w:val="00305017"/>
    <w:rsid w:val="0030570C"/>
    <w:rsid w:val="00306B14"/>
    <w:rsid w:val="00306E96"/>
    <w:rsid w:val="00306F9C"/>
    <w:rsid w:val="00312626"/>
    <w:rsid w:val="003207F4"/>
    <w:rsid w:val="0032112B"/>
    <w:rsid w:val="00322AA5"/>
    <w:rsid w:val="003236C7"/>
    <w:rsid w:val="0032423F"/>
    <w:rsid w:val="00324D35"/>
    <w:rsid w:val="00325F7F"/>
    <w:rsid w:val="00326388"/>
    <w:rsid w:val="00330E5C"/>
    <w:rsid w:val="00331F83"/>
    <w:rsid w:val="00335438"/>
    <w:rsid w:val="00335493"/>
    <w:rsid w:val="00335D6D"/>
    <w:rsid w:val="003360CE"/>
    <w:rsid w:val="00337BFF"/>
    <w:rsid w:val="00337E73"/>
    <w:rsid w:val="003417A6"/>
    <w:rsid w:val="00343FD2"/>
    <w:rsid w:val="00345269"/>
    <w:rsid w:val="003453D1"/>
    <w:rsid w:val="00345AE4"/>
    <w:rsid w:val="0034707B"/>
    <w:rsid w:val="003501F8"/>
    <w:rsid w:val="00355397"/>
    <w:rsid w:val="00355CFF"/>
    <w:rsid w:val="003564D2"/>
    <w:rsid w:val="0035654E"/>
    <w:rsid w:val="0036043C"/>
    <w:rsid w:val="00362A34"/>
    <w:rsid w:val="00363C76"/>
    <w:rsid w:val="00365880"/>
    <w:rsid w:val="003677D6"/>
    <w:rsid w:val="003716CA"/>
    <w:rsid w:val="0037540E"/>
    <w:rsid w:val="00375D35"/>
    <w:rsid w:val="00381D4B"/>
    <w:rsid w:val="0038386D"/>
    <w:rsid w:val="00383F83"/>
    <w:rsid w:val="00384061"/>
    <w:rsid w:val="003867F8"/>
    <w:rsid w:val="00390CF2"/>
    <w:rsid w:val="00397B01"/>
    <w:rsid w:val="00397CA9"/>
    <w:rsid w:val="003A0E64"/>
    <w:rsid w:val="003A223C"/>
    <w:rsid w:val="003A35E0"/>
    <w:rsid w:val="003A3979"/>
    <w:rsid w:val="003A701B"/>
    <w:rsid w:val="003B0D32"/>
    <w:rsid w:val="003B2B79"/>
    <w:rsid w:val="003B4B38"/>
    <w:rsid w:val="003B4F6D"/>
    <w:rsid w:val="003C017E"/>
    <w:rsid w:val="003C0754"/>
    <w:rsid w:val="003C0823"/>
    <w:rsid w:val="003C2E0C"/>
    <w:rsid w:val="003C2FCC"/>
    <w:rsid w:val="003C4A43"/>
    <w:rsid w:val="003C5584"/>
    <w:rsid w:val="003C55B6"/>
    <w:rsid w:val="003C6BC8"/>
    <w:rsid w:val="003D01A6"/>
    <w:rsid w:val="003D1AE8"/>
    <w:rsid w:val="003D2AF2"/>
    <w:rsid w:val="003D38C7"/>
    <w:rsid w:val="003D5311"/>
    <w:rsid w:val="003D7EFF"/>
    <w:rsid w:val="003E0AF3"/>
    <w:rsid w:val="003E0F7B"/>
    <w:rsid w:val="003E4147"/>
    <w:rsid w:val="003E5BCC"/>
    <w:rsid w:val="003F05C3"/>
    <w:rsid w:val="003F0F42"/>
    <w:rsid w:val="003F22B7"/>
    <w:rsid w:val="003F6255"/>
    <w:rsid w:val="003F7348"/>
    <w:rsid w:val="00403C23"/>
    <w:rsid w:val="00407E52"/>
    <w:rsid w:val="00410B6F"/>
    <w:rsid w:val="00411A31"/>
    <w:rsid w:val="00413268"/>
    <w:rsid w:val="00413342"/>
    <w:rsid w:val="00413B15"/>
    <w:rsid w:val="004145B0"/>
    <w:rsid w:val="004150CC"/>
    <w:rsid w:val="00416893"/>
    <w:rsid w:val="004170D1"/>
    <w:rsid w:val="00424577"/>
    <w:rsid w:val="00426021"/>
    <w:rsid w:val="00427FF8"/>
    <w:rsid w:val="0043056A"/>
    <w:rsid w:val="00432C15"/>
    <w:rsid w:val="004337E5"/>
    <w:rsid w:val="00436838"/>
    <w:rsid w:val="00437581"/>
    <w:rsid w:val="004454E2"/>
    <w:rsid w:val="00446E70"/>
    <w:rsid w:val="00450902"/>
    <w:rsid w:val="00452F30"/>
    <w:rsid w:val="00455AE5"/>
    <w:rsid w:val="00455F0F"/>
    <w:rsid w:val="00461DE3"/>
    <w:rsid w:val="00462250"/>
    <w:rsid w:val="0046320C"/>
    <w:rsid w:val="004643A4"/>
    <w:rsid w:val="004661D8"/>
    <w:rsid w:val="00470582"/>
    <w:rsid w:val="0047113B"/>
    <w:rsid w:val="00472693"/>
    <w:rsid w:val="004731FB"/>
    <w:rsid w:val="004752F0"/>
    <w:rsid w:val="004763D4"/>
    <w:rsid w:val="00477E34"/>
    <w:rsid w:val="00481954"/>
    <w:rsid w:val="00483BE4"/>
    <w:rsid w:val="0048441C"/>
    <w:rsid w:val="0048596C"/>
    <w:rsid w:val="0048686E"/>
    <w:rsid w:val="004902AE"/>
    <w:rsid w:val="0049053F"/>
    <w:rsid w:val="00491BF2"/>
    <w:rsid w:val="00495511"/>
    <w:rsid w:val="0049581F"/>
    <w:rsid w:val="004A08FD"/>
    <w:rsid w:val="004A1311"/>
    <w:rsid w:val="004B0428"/>
    <w:rsid w:val="004B0834"/>
    <w:rsid w:val="004B1B8C"/>
    <w:rsid w:val="004B1BDB"/>
    <w:rsid w:val="004B4214"/>
    <w:rsid w:val="004B4E00"/>
    <w:rsid w:val="004B6EAA"/>
    <w:rsid w:val="004B7D99"/>
    <w:rsid w:val="004C25E2"/>
    <w:rsid w:val="004C633C"/>
    <w:rsid w:val="004D46A0"/>
    <w:rsid w:val="004D4E55"/>
    <w:rsid w:val="004D6111"/>
    <w:rsid w:val="004D69A0"/>
    <w:rsid w:val="004E450A"/>
    <w:rsid w:val="004E51EB"/>
    <w:rsid w:val="004E7CC4"/>
    <w:rsid w:val="004E7CFB"/>
    <w:rsid w:val="004F00D4"/>
    <w:rsid w:val="004F1722"/>
    <w:rsid w:val="004F2AA1"/>
    <w:rsid w:val="004F637B"/>
    <w:rsid w:val="00500297"/>
    <w:rsid w:val="00500D35"/>
    <w:rsid w:val="00501F55"/>
    <w:rsid w:val="005029C5"/>
    <w:rsid w:val="00503357"/>
    <w:rsid w:val="00505B8A"/>
    <w:rsid w:val="00506B19"/>
    <w:rsid w:val="00507C08"/>
    <w:rsid w:val="00510EF8"/>
    <w:rsid w:val="00511AFA"/>
    <w:rsid w:val="00514FEA"/>
    <w:rsid w:val="00516DD1"/>
    <w:rsid w:val="00517BB3"/>
    <w:rsid w:val="00521F40"/>
    <w:rsid w:val="0052201E"/>
    <w:rsid w:val="005223BE"/>
    <w:rsid w:val="0052656A"/>
    <w:rsid w:val="00531113"/>
    <w:rsid w:val="005323C7"/>
    <w:rsid w:val="005339F9"/>
    <w:rsid w:val="00535D04"/>
    <w:rsid w:val="0053662C"/>
    <w:rsid w:val="005453A7"/>
    <w:rsid w:val="005470B1"/>
    <w:rsid w:val="00555426"/>
    <w:rsid w:val="00562C27"/>
    <w:rsid w:val="00564865"/>
    <w:rsid w:val="005656ED"/>
    <w:rsid w:val="0056631F"/>
    <w:rsid w:val="0056647C"/>
    <w:rsid w:val="00567DAB"/>
    <w:rsid w:val="00570DC2"/>
    <w:rsid w:val="00574426"/>
    <w:rsid w:val="0058264E"/>
    <w:rsid w:val="005835CD"/>
    <w:rsid w:val="0058486A"/>
    <w:rsid w:val="00584D03"/>
    <w:rsid w:val="00585B72"/>
    <w:rsid w:val="00586968"/>
    <w:rsid w:val="00586C25"/>
    <w:rsid w:val="0058745F"/>
    <w:rsid w:val="005946BA"/>
    <w:rsid w:val="00597144"/>
    <w:rsid w:val="005A5DF8"/>
    <w:rsid w:val="005A7393"/>
    <w:rsid w:val="005B2CEA"/>
    <w:rsid w:val="005B3B5E"/>
    <w:rsid w:val="005B4BC8"/>
    <w:rsid w:val="005B6D8E"/>
    <w:rsid w:val="005C1847"/>
    <w:rsid w:val="005C259F"/>
    <w:rsid w:val="005C3134"/>
    <w:rsid w:val="005C40F6"/>
    <w:rsid w:val="005D2D6E"/>
    <w:rsid w:val="005D3ACA"/>
    <w:rsid w:val="005D3F07"/>
    <w:rsid w:val="005D49BD"/>
    <w:rsid w:val="005D5A4B"/>
    <w:rsid w:val="005D7A3A"/>
    <w:rsid w:val="005E6677"/>
    <w:rsid w:val="005F5443"/>
    <w:rsid w:val="005F6101"/>
    <w:rsid w:val="00600056"/>
    <w:rsid w:val="006002DC"/>
    <w:rsid w:val="00600BB3"/>
    <w:rsid w:val="0060227D"/>
    <w:rsid w:val="00602B8F"/>
    <w:rsid w:val="00603141"/>
    <w:rsid w:val="00603281"/>
    <w:rsid w:val="006053E4"/>
    <w:rsid w:val="00607590"/>
    <w:rsid w:val="006104C1"/>
    <w:rsid w:val="0061438B"/>
    <w:rsid w:val="00615484"/>
    <w:rsid w:val="00615636"/>
    <w:rsid w:val="006168F5"/>
    <w:rsid w:val="00620A8A"/>
    <w:rsid w:val="00620FF8"/>
    <w:rsid w:val="006247C0"/>
    <w:rsid w:val="00625377"/>
    <w:rsid w:val="00627770"/>
    <w:rsid w:val="00627F29"/>
    <w:rsid w:val="006307F1"/>
    <w:rsid w:val="006308CE"/>
    <w:rsid w:val="0063145B"/>
    <w:rsid w:val="006315C4"/>
    <w:rsid w:val="006329E7"/>
    <w:rsid w:val="00632A0E"/>
    <w:rsid w:val="006332ED"/>
    <w:rsid w:val="00633376"/>
    <w:rsid w:val="006351C9"/>
    <w:rsid w:val="00635CB8"/>
    <w:rsid w:val="006401CB"/>
    <w:rsid w:val="00644CB8"/>
    <w:rsid w:val="00646356"/>
    <w:rsid w:val="0064706B"/>
    <w:rsid w:val="00650A82"/>
    <w:rsid w:val="00650EF7"/>
    <w:rsid w:val="00650FC0"/>
    <w:rsid w:val="00651242"/>
    <w:rsid w:val="00660D56"/>
    <w:rsid w:val="006628B4"/>
    <w:rsid w:val="0066649E"/>
    <w:rsid w:val="00666859"/>
    <w:rsid w:val="006672AB"/>
    <w:rsid w:val="00667402"/>
    <w:rsid w:val="00667C54"/>
    <w:rsid w:val="00671315"/>
    <w:rsid w:val="00671D77"/>
    <w:rsid w:val="00676BBB"/>
    <w:rsid w:val="006877E5"/>
    <w:rsid w:val="00687A1F"/>
    <w:rsid w:val="00690422"/>
    <w:rsid w:val="006912B8"/>
    <w:rsid w:val="006922F9"/>
    <w:rsid w:val="006937AA"/>
    <w:rsid w:val="006945C5"/>
    <w:rsid w:val="00696714"/>
    <w:rsid w:val="00697A93"/>
    <w:rsid w:val="006A1411"/>
    <w:rsid w:val="006A1A1C"/>
    <w:rsid w:val="006A4262"/>
    <w:rsid w:val="006A4513"/>
    <w:rsid w:val="006A6D9D"/>
    <w:rsid w:val="006A724C"/>
    <w:rsid w:val="006B407B"/>
    <w:rsid w:val="006B4A62"/>
    <w:rsid w:val="006B553E"/>
    <w:rsid w:val="006B6231"/>
    <w:rsid w:val="006B78BE"/>
    <w:rsid w:val="006C08F0"/>
    <w:rsid w:val="006C39B4"/>
    <w:rsid w:val="006C69DB"/>
    <w:rsid w:val="006D24AE"/>
    <w:rsid w:val="006D519B"/>
    <w:rsid w:val="006D585F"/>
    <w:rsid w:val="006D69DF"/>
    <w:rsid w:val="006E048C"/>
    <w:rsid w:val="006E1992"/>
    <w:rsid w:val="006E2B86"/>
    <w:rsid w:val="006E3B64"/>
    <w:rsid w:val="006E48E1"/>
    <w:rsid w:val="006F1309"/>
    <w:rsid w:val="006F1692"/>
    <w:rsid w:val="006F2405"/>
    <w:rsid w:val="006F5112"/>
    <w:rsid w:val="006F68BC"/>
    <w:rsid w:val="00704775"/>
    <w:rsid w:val="00705F6A"/>
    <w:rsid w:val="007068E9"/>
    <w:rsid w:val="00711FC4"/>
    <w:rsid w:val="0071483F"/>
    <w:rsid w:val="00714B01"/>
    <w:rsid w:val="00715798"/>
    <w:rsid w:val="0071596D"/>
    <w:rsid w:val="00722D17"/>
    <w:rsid w:val="007232BD"/>
    <w:rsid w:val="00730C98"/>
    <w:rsid w:val="00734B0E"/>
    <w:rsid w:val="0074082D"/>
    <w:rsid w:val="00745B5C"/>
    <w:rsid w:val="00746F7C"/>
    <w:rsid w:val="00750158"/>
    <w:rsid w:val="00752CF7"/>
    <w:rsid w:val="00754C81"/>
    <w:rsid w:val="0076004D"/>
    <w:rsid w:val="0076106E"/>
    <w:rsid w:val="00762867"/>
    <w:rsid w:val="0076447A"/>
    <w:rsid w:val="007650C4"/>
    <w:rsid w:val="00770125"/>
    <w:rsid w:val="00770CFA"/>
    <w:rsid w:val="00773A80"/>
    <w:rsid w:val="007740A6"/>
    <w:rsid w:val="00774613"/>
    <w:rsid w:val="00776F8B"/>
    <w:rsid w:val="007771ED"/>
    <w:rsid w:val="00777D40"/>
    <w:rsid w:val="007810D0"/>
    <w:rsid w:val="007832D3"/>
    <w:rsid w:val="00783641"/>
    <w:rsid w:val="00785440"/>
    <w:rsid w:val="007875AD"/>
    <w:rsid w:val="0078766B"/>
    <w:rsid w:val="007902EA"/>
    <w:rsid w:val="00793AC8"/>
    <w:rsid w:val="00793E49"/>
    <w:rsid w:val="00794558"/>
    <w:rsid w:val="00794CD8"/>
    <w:rsid w:val="00794ED2"/>
    <w:rsid w:val="00797F8C"/>
    <w:rsid w:val="007A0979"/>
    <w:rsid w:val="007A38FB"/>
    <w:rsid w:val="007B14B0"/>
    <w:rsid w:val="007B1BC6"/>
    <w:rsid w:val="007B1E41"/>
    <w:rsid w:val="007B4522"/>
    <w:rsid w:val="007B54DB"/>
    <w:rsid w:val="007C037D"/>
    <w:rsid w:val="007C1CF5"/>
    <w:rsid w:val="007C2362"/>
    <w:rsid w:val="007C3E70"/>
    <w:rsid w:val="007C40D4"/>
    <w:rsid w:val="007C4B48"/>
    <w:rsid w:val="007C4C00"/>
    <w:rsid w:val="007D18B2"/>
    <w:rsid w:val="007D2BFE"/>
    <w:rsid w:val="007D2F93"/>
    <w:rsid w:val="007D4401"/>
    <w:rsid w:val="007D54A2"/>
    <w:rsid w:val="007D57A4"/>
    <w:rsid w:val="007D5BE0"/>
    <w:rsid w:val="007D655E"/>
    <w:rsid w:val="007E16A5"/>
    <w:rsid w:val="007E1F43"/>
    <w:rsid w:val="007E2CAC"/>
    <w:rsid w:val="007E4126"/>
    <w:rsid w:val="007E4BDA"/>
    <w:rsid w:val="007E5C9F"/>
    <w:rsid w:val="007E5E94"/>
    <w:rsid w:val="007E6E54"/>
    <w:rsid w:val="007E6E59"/>
    <w:rsid w:val="007E7414"/>
    <w:rsid w:val="007E7CFC"/>
    <w:rsid w:val="007F0E65"/>
    <w:rsid w:val="007F127E"/>
    <w:rsid w:val="007F5A88"/>
    <w:rsid w:val="007F63E7"/>
    <w:rsid w:val="00800FA2"/>
    <w:rsid w:val="00804B35"/>
    <w:rsid w:val="00806DAB"/>
    <w:rsid w:val="00810D5A"/>
    <w:rsid w:val="00810DA0"/>
    <w:rsid w:val="00816855"/>
    <w:rsid w:val="008205C7"/>
    <w:rsid w:val="00821FE5"/>
    <w:rsid w:val="008220D5"/>
    <w:rsid w:val="00822786"/>
    <w:rsid w:val="00824171"/>
    <w:rsid w:val="00827A7D"/>
    <w:rsid w:val="00830047"/>
    <w:rsid w:val="00831695"/>
    <w:rsid w:val="00831B9E"/>
    <w:rsid w:val="0083234B"/>
    <w:rsid w:val="00832F4C"/>
    <w:rsid w:val="0083405F"/>
    <w:rsid w:val="00835D68"/>
    <w:rsid w:val="00835E46"/>
    <w:rsid w:val="008405BD"/>
    <w:rsid w:val="00842D00"/>
    <w:rsid w:val="0084508C"/>
    <w:rsid w:val="00847046"/>
    <w:rsid w:val="008470AF"/>
    <w:rsid w:val="008472AA"/>
    <w:rsid w:val="00850FB8"/>
    <w:rsid w:val="0085350F"/>
    <w:rsid w:val="008536C2"/>
    <w:rsid w:val="00853C29"/>
    <w:rsid w:val="008549A0"/>
    <w:rsid w:val="00856236"/>
    <w:rsid w:val="00857381"/>
    <w:rsid w:val="00862193"/>
    <w:rsid w:val="00863D0B"/>
    <w:rsid w:val="008642DE"/>
    <w:rsid w:val="008679A3"/>
    <w:rsid w:val="0087026E"/>
    <w:rsid w:val="0087159E"/>
    <w:rsid w:val="0087312C"/>
    <w:rsid w:val="0088198A"/>
    <w:rsid w:val="00883702"/>
    <w:rsid w:val="00884F03"/>
    <w:rsid w:val="00887F58"/>
    <w:rsid w:val="00894029"/>
    <w:rsid w:val="008942E7"/>
    <w:rsid w:val="00894692"/>
    <w:rsid w:val="00894ACC"/>
    <w:rsid w:val="0089580C"/>
    <w:rsid w:val="00896495"/>
    <w:rsid w:val="00896EB7"/>
    <w:rsid w:val="008A05A4"/>
    <w:rsid w:val="008A0C4B"/>
    <w:rsid w:val="008A0DA0"/>
    <w:rsid w:val="008A325B"/>
    <w:rsid w:val="008A4748"/>
    <w:rsid w:val="008A5769"/>
    <w:rsid w:val="008A7717"/>
    <w:rsid w:val="008B40B0"/>
    <w:rsid w:val="008B6387"/>
    <w:rsid w:val="008C42BA"/>
    <w:rsid w:val="008D0AE1"/>
    <w:rsid w:val="008D10A9"/>
    <w:rsid w:val="008D195A"/>
    <w:rsid w:val="008D2216"/>
    <w:rsid w:val="008D26A3"/>
    <w:rsid w:val="008E0D4F"/>
    <w:rsid w:val="008E43E7"/>
    <w:rsid w:val="008E7DDF"/>
    <w:rsid w:val="008F39B6"/>
    <w:rsid w:val="008F54DF"/>
    <w:rsid w:val="008F5FCE"/>
    <w:rsid w:val="008F606F"/>
    <w:rsid w:val="00904607"/>
    <w:rsid w:val="00904AE6"/>
    <w:rsid w:val="009054A3"/>
    <w:rsid w:val="00910A91"/>
    <w:rsid w:val="009125C8"/>
    <w:rsid w:val="0091300D"/>
    <w:rsid w:val="00913503"/>
    <w:rsid w:val="00916900"/>
    <w:rsid w:val="00917FA1"/>
    <w:rsid w:val="009212CC"/>
    <w:rsid w:val="00926835"/>
    <w:rsid w:val="00930D2D"/>
    <w:rsid w:val="009313CC"/>
    <w:rsid w:val="00934D8A"/>
    <w:rsid w:val="009375A8"/>
    <w:rsid w:val="00941ECB"/>
    <w:rsid w:val="00942DBD"/>
    <w:rsid w:val="009433EC"/>
    <w:rsid w:val="009447C4"/>
    <w:rsid w:val="00946FF7"/>
    <w:rsid w:val="00947200"/>
    <w:rsid w:val="00947580"/>
    <w:rsid w:val="009475C7"/>
    <w:rsid w:val="00947E2B"/>
    <w:rsid w:val="00950B90"/>
    <w:rsid w:val="009520E8"/>
    <w:rsid w:val="009551C1"/>
    <w:rsid w:val="00955641"/>
    <w:rsid w:val="009617DA"/>
    <w:rsid w:val="00962A60"/>
    <w:rsid w:val="00962CEB"/>
    <w:rsid w:val="00963E6E"/>
    <w:rsid w:val="009651D0"/>
    <w:rsid w:val="0096755B"/>
    <w:rsid w:val="009711AF"/>
    <w:rsid w:val="00972606"/>
    <w:rsid w:val="009728A4"/>
    <w:rsid w:val="009770C2"/>
    <w:rsid w:val="009774B6"/>
    <w:rsid w:val="00981C61"/>
    <w:rsid w:val="0098220E"/>
    <w:rsid w:val="00982369"/>
    <w:rsid w:val="009834BF"/>
    <w:rsid w:val="0098443F"/>
    <w:rsid w:val="00986D75"/>
    <w:rsid w:val="00987AFD"/>
    <w:rsid w:val="00990FBD"/>
    <w:rsid w:val="00996A18"/>
    <w:rsid w:val="009A038F"/>
    <w:rsid w:val="009A15C0"/>
    <w:rsid w:val="009A25BB"/>
    <w:rsid w:val="009A2A78"/>
    <w:rsid w:val="009A2E14"/>
    <w:rsid w:val="009A45A8"/>
    <w:rsid w:val="009A5CEC"/>
    <w:rsid w:val="009B053A"/>
    <w:rsid w:val="009B3EB2"/>
    <w:rsid w:val="009B6734"/>
    <w:rsid w:val="009C7027"/>
    <w:rsid w:val="009D00F4"/>
    <w:rsid w:val="009D08A1"/>
    <w:rsid w:val="009D0CE9"/>
    <w:rsid w:val="009D439D"/>
    <w:rsid w:val="009D4C2B"/>
    <w:rsid w:val="009D516D"/>
    <w:rsid w:val="009E0AA7"/>
    <w:rsid w:val="009E1788"/>
    <w:rsid w:val="009E23DD"/>
    <w:rsid w:val="009E3DEC"/>
    <w:rsid w:val="009E55F8"/>
    <w:rsid w:val="009F27EC"/>
    <w:rsid w:val="009F2DFA"/>
    <w:rsid w:val="009F6828"/>
    <w:rsid w:val="009F7390"/>
    <w:rsid w:val="00A017CE"/>
    <w:rsid w:val="00A02EB0"/>
    <w:rsid w:val="00A03662"/>
    <w:rsid w:val="00A05C56"/>
    <w:rsid w:val="00A06A38"/>
    <w:rsid w:val="00A07406"/>
    <w:rsid w:val="00A130A2"/>
    <w:rsid w:val="00A135B4"/>
    <w:rsid w:val="00A1364F"/>
    <w:rsid w:val="00A16A33"/>
    <w:rsid w:val="00A170B7"/>
    <w:rsid w:val="00A17A7E"/>
    <w:rsid w:val="00A17A8B"/>
    <w:rsid w:val="00A20CC9"/>
    <w:rsid w:val="00A21AE9"/>
    <w:rsid w:val="00A220CB"/>
    <w:rsid w:val="00A27FCE"/>
    <w:rsid w:val="00A34EBE"/>
    <w:rsid w:val="00A35CCB"/>
    <w:rsid w:val="00A36685"/>
    <w:rsid w:val="00A4315B"/>
    <w:rsid w:val="00A4486A"/>
    <w:rsid w:val="00A44B6D"/>
    <w:rsid w:val="00A4515A"/>
    <w:rsid w:val="00A51DEA"/>
    <w:rsid w:val="00A53390"/>
    <w:rsid w:val="00A53456"/>
    <w:rsid w:val="00A54B12"/>
    <w:rsid w:val="00A56532"/>
    <w:rsid w:val="00A614AA"/>
    <w:rsid w:val="00A62F83"/>
    <w:rsid w:val="00A66862"/>
    <w:rsid w:val="00A71161"/>
    <w:rsid w:val="00A723DA"/>
    <w:rsid w:val="00A7289C"/>
    <w:rsid w:val="00A74EEF"/>
    <w:rsid w:val="00A75E0A"/>
    <w:rsid w:val="00A75E47"/>
    <w:rsid w:val="00A7633B"/>
    <w:rsid w:val="00A76998"/>
    <w:rsid w:val="00A77C06"/>
    <w:rsid w:val="00A77FC7"/>
    <w:rsid w:val="00A811E4"/>
    <w:rsid w:val="00A86B43"/>
    <w:rsid w:val="00A8711C"/>
    <w:rsid w:val="00A90400"/>
    <w:rsid w:val="00A9227F"/>
    <w:rsid w:val="00A95E5A"/>
    <w:rsid w:val="00A97C1C"/>
    <w:rsid w:val="00AA05EB"/>
    <w:rsid w:val="00AA15D8"/>
    <w:rsid w:val="00AA5DBA"/>
    <w:rsid w:val="00AA698F"/>
    <w:rsid w:val="00AA748A"/>
    <w:rsid w:val="00AA74DD"/>
    <w:rsid w:val="00AA7A78"/>
    <w:rsid w:val="00AA7EB3"/>
    <w:rsid w:val="00AB05F4"/>
    <w:rsid w:val="00AB3CEC"/>
    <w:rsid w:val="00AB5803"/>
    <w:rsid w:val="00AB5CDE"/>
    <w:rsid w:val="00AC01D5"/>
    <w:rsid w:val="00AC128B"/>
    <w:rsid w:val="00AC156C"/>
    <w:rsid w:val="00AC21C3"/>
    <w:rsid w:val="00AC24F6"/>
    <w:rsid w:val="00AC5931"/>
    <w:rsid w:val="00AC7BB0"/>
    <w:rsid w:val="00AD4900"/>
    <w:rsid w:val="00AD65CD"/>
    <w:rsid w:val="00AD6FF0"/>
    <w:rsid w:val="00AE28A4"/>
    <w:rsid w:val="00AE5776"/>
    <w:rsid w:val="00AE79D6"/>
    <w:rsid w:val="00AF0E1A"/>
    <w:rsid w:val="00AF4F2C"/>
    <w:rsid w:val="00AF6551"/>
    <w:rsid w:val="00AF7E51"/>
    <w:rsid w:val="00AF7EAD"/>
    <w:rsid w:val="00B00151"/>
    <w:rsid w:val="00B01E69"/>
    <w:rsid w:val="00B023F6"/>
    <w:rsid w:val="00B03F33"/>
    <w:rsid w:val="00B04B64"/>
    <w:rsid w:val="00B06033"/>
    <w:rsid w:val="00B06974"/>
    <w:rsid w:val="00B06DCE"/>
    <w:rsid w:val="00B11F3F"/>
    <w:rsid w:val="00B13A4A"/>
    <w:rsid w:val="00B144A9"/>
    <w:rsid w:val="00B15BF7"/>
    <w:rsid w:val="00B22375"/>
    <w:rsid w:val="00B2343B"/>
    <w:rsid w:val="00B26FCD"/>
    <w:rsid w:val="00B27016"/>
    <w:rsid w:val="00B311CE"/>
    <w:rsid w:val="00B3237C"/>
    <w:rsid w:val="00B32E77"/>
    <w:rsid w:val="00B35092"/>
    <w:rsid w:val="00B366DC"/>
    <w:rsid w:val="00B42216"/>
    <w:rsid w:val="00B42E8C"/>
    <w:rsid w:val="00B4354E"/>
    <w:rsid w:val="00B453CC"/>
    <w:rsid w:val="00B46F79"/>
    <w:rsid w:val="00B52060"/>
    <w:rsid w:val="00B55D27"/>
    <w:rsid w:val="00B564FA"/>
    <w:rsid w:val="00B56C18"/>
    <w:rsid w:val="00B574DE"/>
    <w:rsid w:val="00B57D84"/>
    <w:rsid w:val="00B60843"/>
    <w:rsid w:val="00B60A77"/>
    <w:rsid w:val="00B612B9"/>
    <w:rsid w:val="00B61A1D"/>
    <w:rsid w:val="00B62AD6"/>
    <w:rsid w:val="00B63222"/>
    <w:rsid w:val="00B638DF"/>
    <w:rsid w:val="00B64CFD"/>
    <w:rsid w:val="00B65496"/>
    <w:rsid w:val="00B66FF4"/>
    <w:rsid w:val="00B67E41"/>
    <w:rsid w:val="00B70AA6"/>
    <w:rsid w:val="00B70BA1"/>
    <w:rsid w:val="00B71631"/>
    <w:rsid w:val="00B758FC"/>
    <w:rsid w:val="00B77508"/>
    <w:rsid w:val="00B80E8B"/>
    <w:rsid w:val="00B82DCF"/>
    <w:rsid w:val="00B83A90"/>
    <w:rsid w:val="00B83DA7"/>
    <w:rsid w:val="00B87216"/>
    <w:rsid w:val="00B908FF"/>
    <w:rsid w:val="00B94F11"/>
    <w:rsid w:val="00B965D5"/>
    <w:rsid w:val="00B967AE"/>
    <w:rsid w:val="00BA05E5"/>
    <w:rsid w:val="00BA2531"/>
    <w:rsid w:val="00BA4C41"/>
    <w:rsid w:val="00BA71C9"/>
    <w:rsid w:val="00BA781A"/>
    <w:rsid w:val="00BA7AC8"/>
    <w:rsid w:val="00BB7127"/>
    <w:rsid w:val="00BC00F1"/>
    <w:rsid w:val="00BC07F2"/>
    <w:rsid w:val="00BC085F"/>
    <w:rsid w:val="00BC21DF"/>
    <w:rsid w:val="00BC64D3"/>
    <w:rsid w:val="00BC77E4"/>
    <w:rsid w:val="00BD15A7"/>
    <w:rsid w:val="00BD2844"/>
    <w:rsid w:val="00BD3CA4"/>
    <w:rsid w:val="00BE1BA6"/>
    <w:rsid w:val="00BE2205"/>
    <w:rsid w:val="00BE29D3"/>
    <w:rsid w:val="00BE312A"/>
    <w:rsid w:val="00BE31F6"/>
    <w:rsid w:val="00BE642D"/>
    <w:rsid w:val="00BE6D1F"/>
    <w:rsid w:val="00BE6DFA"/>
    <w:rsid w:val="00BF0936"/>
    <w:rsid w:val="00BF0B73"/>
    <w:rsid w:val="00BF1C37"/>
    <w:rsid w:val="00BF4654"/>
    <w:rsid w:val="00BF4CA4"/>
    <w:rsid w:val="00BF63CA"/>
    <w:rsid w:val="00C007BF"/>
    <w:rsid w:val="00C0125C"/>
    <w:rsid w:val="00C024DF"/>
    <w:rsid w:val="00C06199"/>
    <w:rsid w:val="00C07607"/>
    <w:rsid w:val="00C10274"/>
    <w:rsid w:val="00C10FF9"/>
    <w:rsid w:val="00C11723"/>
    <w:rsid w:val="00C128F5"/>
    <w:rsid w:val="00C1643A"/>
    <w:rsid w:val="00C16C56"/>
    <w:rsid w:val="00C16D30"/>
    <w:rsid w:val="00C17083"/>
    <w:rsid w:val="00C2211C"/>
    <w:rsid w:val="00C24D13"/>
    <w:rsid w:val="00C2568C"/>
    <w:rsid w:val="00C26310"/>
    <w:rsid w:val="00C27BE6"/>
    <w:rsid w:val="00C332DC"/>
    <w:rsid w:val="00C35357"/>
    <w:rsid w:val="00C36E8B"/>
    <w:rsid w:val="00C3736D"/>
    <w:rsid w:val="00C373EA"/>
    <w:rsid w:val="00C40652"/>
    <w:rsid w:val="00C4110C"/>
    <w:rsid w:val="00C44BF6"/>
    <w:rsid w:val="00C52B4B"/>
    <w:rsid w:val="00C534CF"/>
    <w:rsid w:val="00C55B9A"/>
    <w:rsid w:val="00C60A26"/>
    <w:rsid w:val="00C61738"/>
    <w:rsid w:val="00C62603"/>
    <w:rsid w:val="00C62967"/>
    <w:rsid w:val="00C63FA2"/>
    <w:rsid w:val="00C65EF3"/>
    <w:rsid w:val="00C66955"/>
    <w:rsid w:val="00C7027E"/>
    <w:rsid w:val="00C709CC"/>
    <w:rsid w:val="00C712DD"/>
    <w:rsid w:val="00C71A0E"/>
    <w:rsid w:val="00C733C9"/>
    <w:rsid w:val="00C76498"/>
    <w:rsid w:val="00C767A1"/>
    <w:rsid w:val="00C80BF3"/>
    <w:rsid w:val="00C8199D"/>
    <w:rsid w:val="00C81F40"/>
    <w:rsid w:val="00C81FB5"/>
    <w:rsid w:val="00C82EC6"/>
    <w:rsid w:val="00C848FC"/>
    <w:rsid w:val="00C84C87"/>
    <w:rsid w:val="00C853CA"/>
    <w:rsid w:val="00C86D35"/>
    <w:rsid w:val="00C918A8"/>
    <w:rsid w:val="00C924AC"/>
    <w:rsid w:val="00C93687"/>
    <w:rsid w:val="00C94138"/>
    <w:rsid w:val="00C964F5"/>
    <w:rsid w:val="00C97373"/>
    <w:rsid w:val="00CA062A"/>
    <w:rsid w:val="00CA3136"/>
    <w:rsid w:val="00CA6B8A"/>
    <w:rsid w:val="00CA7954"/>
    <w:rsid w:val="00CA7A9F"/>
    <w:rsid w:val="00CA7B8B"/>
    <w:rsid w:val="00CB02EA"/>
    <w:rsid w:val="00CB095F"/>
    <w:rsid w:val="00CB22C9"/>
    <w:rsid w:val="00CB45F2"/>
    <w:rsid w:val="00CB7442"/>
    <w:rsid w:val="00CB774F"/>
    <w:rsid w:val="00CC29F8"/>
    <w:rsid w:val="00CD02E2"/>
    <w:rsid w:val="00CD0740"/>
    <w:rsid w:val="00CD69D6"/>
    <w:rsid w:val="00CE1C85"/>
    <w:rsid w:val="00CE4C52"/>
    <w:rsid w:val="00CE4E9B"/>
    <w:rsid w:val="00CE5C93"/>
    <w:rsid w:val="00CF037E"/>
    <w:rsid w:val="00CF1D84"/>
    <w:rsid w:val="00CF67CD"/>
    <w:rsid w:val="00D0288A"/>
    <w:rsid w:val="00D04057"/>
    <w:rsid w:val="00D04235"/>
    <w:rsid w:val="00D04B6A"/>
    <w:rsid w:val="00D1086F"/>
    <w:rsid w:val="00D12894"/>
    <w:rsid w:val="00D12E22"/>
    <w:rsid w:val="00D14B2B"/>
    <w:rsid w:val="00D208FF"/>
    <w:rsid w:val="00D20BA7"/>
    <w:rsid w:val="00D223ED"/>
    <w:rsid w:val="00D251A7"/>
    <w:rsid w:val="00D264AE"/>
    <w:rsid w:val="00D30318"/>
    <w:rsid w:val="00D313F4"/>
    <w:rsid w:val="00D319AB"/>
    <w:rsid w:val="00D319CA"/>
    <w:rsid w:val="00D31B6D"/>
    <w:rsid w:val="00D332BE"/>
    <w:rsid w:val="00D34880"/>
    <w:rsid w:val="00D35487"/>
    <w:rsid w:val="00D41713"/>
    <w:rsid w:val="00D4455D"/>
    <w:rsid w:val="00D446A8"/>
    <w:rsid w:val="00D525C1"/>
    <w:rsid w:val="00D5278B"/>
    <w:rsid w:val="00D52945"/>
    <w:rsid w:val="00D53B35"/>
    <w:rsid w:val="00D5552C"/>
    <w:rsid w:val="00D56070"/>
    <w:rsid w:val="00D56186"/>
    <w:rsid w:val="00D60DE8"/>
    <w:rsid w:val="00D638D8"/>
    <w:rsid w:val="00D649D7"/>
    <w:rsid w:val="00D70F90"/>
    <w:rsid w:val="00D71D7D"/>
    <w:rsid w:val="00D726A4"/>
    <w:rsid w:val="00D75BFA"/>
    <w:rsid w:val="00D8225A"/>
    <w:rsid w:val="00D82F49"/>
    <w:rsid w:val="00D853BA"/>
    <w:rsid w:val="00D85816"/>
    <w:rsid w:val="00D94526"/>
    <w:rsid w:val="00D9482B"/>
    <w:rsid w:val="00D956D4"/>
    <w:rsid w:val="00D95D19"/>
    <w:rsid w:val="00DA0D44"/>
    <w:rsid w:val="00DA2267"/>
    <w:rsid w:val="00DA2DE4"/>
    <w:rsid w:val="00DA3A5C"/>
    <w:rsid w:val="00DA5457"/>
    <w:rsid w:val="00DA56C0"/>
    <w:rsid w:val="00DB254D"/>
    <w:rsid w:val="00DB279A"/>
    <w:rsid w:val="00DB2A14"/>
    <w:rsid w:val="00DB2FE5"/>
    <w:rsid w:val="00DB426C"/>
    <w:rsid w:val="00DB4DBD"/>
    <w:rsid w:val="00DB5ECA"/>
    <w:rsid w:val="00DC005C"/>
    <w:rsid w:val="00DC0CE4"/>
    <w:rsid w:val="00DC68B1"/>
    <w:rsid w:val="00DC6B66"/>
    <w:rsid w:val="00DD5061"/>
    <w:rsid w:val="00DD7870"/>
    <w:rsid w:val="00DE0847"/>
    <w:rsid w:val="00DE0946"/>
    <w:rsid w:val="00DE24C2"/>
    <w:rsid w:val="00DE264C"/>
    <w:rsid w:val="00DE3512"/>
    <w:rsid w:val="00DE3F14"/>
    <w:rsid w:val="00DE5A16"/>
    <w:rsid w:val="00DE5B7C"/>
    <w:rsid w:val="00DE7CC6"/>
    <w:rsid w:val="00DF1497"/>
    <w:rsid w:val="00DF2629"/>
    <w:rsid w:val="00DF2F90"/>
    <w:rsid w:val="00DF3D0F"/>
    <w:rsid w:val="00E00044"/>
    <w:rsid w:val="00E0216C"/>
    <w:rsid w:val="00E021AE"/>
    <w:rsid w:val="00E03A32"/>
    <w:rsid w:val="00E04E11"/>
    <w:rsid w:val="00E052FF"/>
    <w:rsid w:val="00E0533A"/>
    <w:rsid w:val="00E1374B"/>
    <w:rsid w:val="00E14975"/>
    <w:rsid w:val="00E1727A"/>
    <w:rsid w:val="00E173D6"/>
    <w:rsid w:val="00E2025D"/>
    <w:rsid w:val="00E2321C"/>
    <w:rsid w:val="00E236B4"/>
    <w:rsid w:val="00E23CBC"/>
    <w:rsid w:val="00E2597E"/>
    <w:rsid w:val="00E2792F"/>
    <w:rsid w:val="00E30297"/>
    <w:rsid w:val="00E3395F"/>
    <w:rsid w:val="00E34887"/>
    <w:rsid w:val="00E357AE"/>
    <w:rsid w:val="00E3591C"/>
    <w:rsid w:val="00E35ED9"/>
    <w:rsid w:val="00E40E18"/>
    <w:rsid w:val="00E413E7"/>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82DFA"/>
    <w:rsid w:val="00E91CF1"/>
    <w:rsid w:val="00E93127"/>
    <w:rsid w:val="00E940FA"/>
    <w:rsid w:val="00E943AA"/>
    <w:rsid w:val="00E958F6"/>
    <w:rsid w:val="00E975BE"/>
    <w:rsid w:val="00E97C3B"/>
    <w:rsid w:val="00EA0617"/>
    <w:rsid w:val="00EA2209"/>
    <w:rsid w:val="00EA38B8"/>
    <w:rsid w:val="00EA492B"/>
    <w:rsid w:val="00EA49AC"/>
    <w:rsid w:val="00EA4A62"/>
    <w:rsid w:val="00EA558E"/>
    <w:rsid w:val="00EA7045"/>
    <w:rsid w:val="00EA73B9"/>
    <w:rsid w:val="00EB18F8"/>
    <w:rsid w:val="00EB285F"/>
    <w:rsid w:val="00EB3B97"/>
    <w:rsid w:val="00EB63C2"/>
    <w:rsid w:val="00EC514F"/>
    <w:rsid w:val="00EC5E61"/>
    <w:rsid w:val="00ED0B66"/>
    <w:rsid w:val="00ED2281"/>
    <w:rsid w:val="00ED3417"/>
    <w:rsid w:val="00ED38C1"/>
    <w:rsid w:val="00ED4A6E"/>
    <w:rsid w:val="00ED4A8C"/>
    <w:rsid w:val="00ED6B69"/>
    <w:rsid w:val="00ED6C6D"/>
    <w:rsid w:val="00ED6F24"/>
    <w:rsid w:val="00EE039F"/>
    <w:rsid w:val="00EE4781"/>
    <w:rsid w:val="00EE77FE"/>
    <w:rsid w:val="00EF52FD"/>
    <w:rsid w:val="00EF542D"/>
    <w:rsid w:val="00EF6812"/>
    <w:rsid w:val="00EF774F"/>
    <w:rsid w:val="00F00495"/>
    <w:rsid w:val="00F00641"/>
    <w:rsid w:val="00F01B04"/>
    <w:rsid w:val="00F03AF2"/>
    <w:rsid w:val="00F14777"/>
    <w:rsid w:val="00F16D4F"/>
    <w:rsid w:val="00F20100"/>
    <w:rsid w:val="00F204C8"/>
    <w:rsid w:val="00F221D8"/>
    <w:rsid w:val="00F23F44"/>
    <w:rsid w:val="00F253EB"/>
    <w:rsid w:val="00F25E64"/>
    <w:rsid w:val="00F26AC6"/>
    <w:rsid w:val="00F331F9"/>
    <w:rsid w:val="00F34C37"/>
    <w:rsid w:val="00F40123"/>
    <w:rsid w:val="00F40DCF"/>
    <w:rsid w:val="00F41B09"/>
    <w:rsid w:val="00F42D46"/>
    <w:rsid w:val="00F523C7"/>
    <w:rsid w:val="00F53969"/>
    <w:rsid w:val="00F5523B"/>
    <w:rsid w:val="00F55A7D"/>
    <w:rsid w:val="00F56BF0"/>
    <w:rsid w:val="00F56FC2"/>
    <w:rsid w:val="00F57255"/>
    <w:rsid w:val="00F57886"/>
    <w:rsid w:val="00F6070A"/>
    <w:rsid w:val="00F620C6"/>
    <w:rsid w:val="00F67297"/>
    <w:rsid w:val="00F67B1A"/>
    <w:rsid w:val="00F67EF7"/>
    <w:rsid w:val="00F70E94"/>
    <w:rsid w:val="00F7255F"/>
    <w:rsid w:val="00F728BE"/>
    <w:rsid w:val="00F77100"/>
    <w:rsid w:val="00F801C8"/>
    <w:rsid w:val="00F817A8"/>
    <w:rsid w:val="00F8180F"/>
    <w:rsid w:val="00F81C40"/>
    <w:rsid w:val="00F82C68"/>
    <w:rsid w:val="00F83379"/>
    <w:rsid w:val="00F84FEB"/>
    <w:rsid w:val="00F905CC"/>
    <w:rsid w:val="00F91328"/>
    <w:rsid w:val="00F927E5"/>
    <w:rsid w:val="00F97586"/>
    <w:rsid w:val="00FA06A7"/>
    <w:rsid w:val="00FA2B97"/>
    <w:rsid w:val="00FA3934"/>
    <w:rsid w:val="00FB248D"/>
    <w:rsid w:val="00FB6686"/>
    <w:rsid w:val="00FB7F9D"/>
    <w:rsid w:val="00FD0EF8"/>
    <w:rsid w:val="00FD1936"/>
    <w:rsid w:val="00FD3173"/>
    <w:rsid w:val="00FD4842"/>
    <w:rsid w:val="00FD5463"/>
    <w:rsid w:val="00FD632E"/>
    <w:rsid w:val="00FD73B3"/>
    <w:rsid w:val="00FE0F02"/>
    <w:rsid w:val="00FE1450"/>
    <w:rsid w:val="00FE30FD"/>
    <w:rsid w:val="00FE3C0C"/>
    <w:rsid w:val="00FE5119"/>
    <w:rsid w:val="00FE6BDE"/>
    <w:rsid w:val="00FF00A3"/>
    <w:rsid w:val="00FF17CA"/>
    <w:rsid w:val="00FF234F"/>
    <w:rsid w:val="00FF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2</cp:revision>
  <cp:lastPrinted>2022-08-03T04:58:00Z</cp:lastPrinted>
  <dcterms:created xsi:type="dcterms:W3CDTF">2026-04-11T09:48:00Z</dcterms:created>
  <dcterms:modified xsi:type="dcterms:W3CDTF">2026-04-11T09:48:00Z</dcterms:modified>
</cp:coreProperties>
</file>